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7F085F9"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032DE">
        <w:rPr>
          <w:rFonts w:cs="Arial" w:hint="eastAsia"/>
        </w:rPr>
        <w:t>31</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382B83">
        <w:rPr>
          <w:rFonts w:cs="Arial" w:hint="eastAsia"/>
        </w:rPr>
        <w:t>05981</w:t>
      </w:r>
    </w:p>
    <w:p w14:paraId="298061C1" w14:textId="75620044" w:rsidR="005857F6" w:rsidRPr="00863065" w:rsidRDefault="00A032DE" w:rsidP="005857F6">
      <w:pPr>
        <w:pStyle w:val="a7"/>
        <w:tabs>
          <w:tab w:val="left" w:pos="709"/>
          <w:tab w:val="right" w:pos="9639"/>
        </w:tabs>
        <w:spacing w:after="0"/>
        <w:jc w:val="left"/>
        <w:rPr>
          <w:rFonts w:cs="Arial"/>
          <w:lang w:val="en-US"/>
        </w:rPr>
      </w:pPr>
      <w:r>
        <w:rPr>
          <w:rFonts w:cs="Arial" w:hint="eastAsia"/>
          <w:lang w:val="en-US"/>
        </w:rPr>
        <w:t>Bengaluru</w:t>
      </w:r>
      <w:r w:rsidR="005857F6">
        <w:rPr>
          <w:rFonts w:cs="Arial"/>
          <w:lang w:val="en-US"/>
        </w:rPr>
        <w:t xml:space="preserve">, </w:t>
      </w:r>
      <w:r>
        <w:rPr>
          <w:rFonts w:cs="Arial" w:hint="eastAsia"/>
          <w:lang w:val="en-US"/>
        </w:rPr>
        <w:t>India</w:t>
      </w:r>
      <w:r w:rsidR="005857F6">
        <w:rPr>
          <w:rFonts w:cs="Arial"/>
          <w:lang w:val="en-US"/>
        </w:rPr>
        <w:t>, 2</w:t>
      </w:r>
      <w:r>
        <w:rPr>
          <w:rFonts w:cs="Arial" w:hint="eastAsia"/>
          <w:lang w:val="en-US"/>
        </w:rPr>
        <w:t>5</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29</w:t>
      </w:r>
      <w:r w:rsidRPr="00A032DE">
        <w:rPr>
          <w:rFonts w:cs="Arial" w:hint="eastAsia"/>
          <w:vertAlign w:val="superscript"/>
          <w:lang w:val="en-US"/>
        </w:rPr>
        <w:t>th</w:t>
      </w:r>
      <w:r>
        <w:rPr>
          <w:rFonts w:cs="Arial" w:hint="eastAsia"/>
          <w:lang w:val="en-US"/>
        </w:rPr>
        <w:t xml:space="preserve"> August</w:t>
      </w:r>
      <w:r w:rsidR="005857F6" w:rsidRPr="00802E96">
        <w:rPr>
          <w:rFonts w:cs="Arial"/>
          <w:lang w:val="en-US"/>
        </w:rPr>
        <w:t xml:space="preserve"> 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406C772F"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A032DE" w:rsidRPr="00A032DE">
        <w:rPr>
          <w:rFonts w:cs="Arial"/>
          <w:b/>
          <w:sz w:val="24"/>
        </w:rPr>
        <w:t xml:space="preserve">Discussion on remaining issues on AIoT </w:t>
      </w:r>
      <w:r w:rsidR="009D107E">
        <w:rPr>
          <w:rFonts w:cs="Arial" w:hint="eastAsia"/>
          <w:b/>
          <w:sz w:val="24"/>
        </w:rPr>
        <w:t>random access</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38CAEB93"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A032DE">
        <w:rPr>
          <w:rFonts w:cs="Arial" w:hint="eastAsia"/>
          <w:b/>
          <w:sz w:val="24"/>
        </w:rPr>
        <w:t>8</w:t>
      </w:r>
      <w:r>
        <w:rPr>
          <w:rFonts w:cs="Arial"/>
          <w:b/>
          <w:sz w:val="24"/>
        </w:rPr>
        <w:t>.</w:t>
      </w:r>
      <w:r w:rsidR="00A032DE">
        <w:rPr>
          <w:rFonts w:cs="Arial" w:hint="eastAsia"/>
          <w:b/>
          <w:sz w:val="24"/>
        </w:rPr>
        <w:t>2</w:t>
      </w:r>
      <w:r>
        <w:rPr>
          <w:rFonts w:cs="Arial"/>
          <w:b/>
          <w:sz w:val="24"/>
        </w:rPr>
        <w:t>.</w:t>
      </w:r>
      <w:r w:rsidR="00F53058">
        <w:rPr>
          <w:rFonts w:cs="Arial" w:hint="eastAsia"/>
          <w:b/>
          <w:sz w:val="24"/>
        </w:rPr>
        <w:t>3</w:t>
      </w:r>
    </w:p>
    <w:p w14:paraId="25B11A1D" w14:textId="77777777" w:rsidR="007E2FC8" w:rsidRDefault="007E2FC8" w:rsidP="007E2FC8">
      <w:pPr>
        <w:pStyle w:val="2"/>
        <w:numPr>
          <w:ilvl w:val="0"/>
          <w:numId w:val="1"/>
        </w:numPr>
        <w:rPr>
          <w:rFonts w:cs="Arial"/>
        </w:rPr>
      </w:pPr>
      <w:r w:rsidRPr="00863065">
        <w:rPr>
          <w:rFonts w:cs="Arial"/>
        </w:rPr>
        <w:t>Introduction</w:t>
      </w:r>
    </w:p>
    <w:p w14:paraId="71A60A1A" w14:textId="6393ADEC" w:rsidR="00A032DE" w:rsidRDefault="00A032DE" w:rsidP="007E2FC8">
      <w:pPr>
        <w:rPr>
          <w:szCs w:val="22"/>
        </w:rPr>
      </w:pPr>
      <w:r>
        <w:rPr>
          <w:rFonts w:hint="eastAsia"/>
          <w:szCs w:val="22"/>
        </w:rPr>
        <w:t xml:space="preserve">In the post e-mail discussion after RAN2#130 </w:t>
      </w:r>
      <w:r w:rsidR="00270E58">
        <w:rPr>
          <w:rFonts w:hint="eastAsia"/>
          <w:szCs w:val="22"/>
        </w:rPr>
        <w:t>[1]</w:t>
      </w:r>
      <w:r>
        <w:rPr>
          <w:rFonts w:hint="eastAsia"/>
          <w:szCs w:val="22"/>
        </w:rPr>
        <w:t xml:space="preserve">, following issues related to </w:t>
      </w:r>
      <w:r w:rsidR="004548B7">
        <w:rPr>
          <w:rFonts w:hint="eastAsia"/>
          <w:szCs w:val="22"/>
        </w:rPr>
        <w:t>random access</w:t>
      </w:r>
      <w:r>
        <w:rPr>
          <w:rFonts w:hint="eastAsia"/>
          <w:szCs w:val="22"/>
        </w:rPr>
        <w:t xml:space="preserve"> remained unsolved in the end.</w:t>
      </w:r>
    </w:p>
    <w:tbl>
      <w:tblPr>
        <w:tblStyle w:val="aa"/>
        <w:tblW w:w="9072" w:type="dxa"/>
        <w:tblInd w:w="-5" w:type="dxa"/>
        <w:tblLayout w:type="fixed"/>
        <w:tblLook w:val="04A0" w:firstRow="1" w:lastRow="0" w:firstColumn="1" w:lastColumn="0" w:noHBand="0" w:noVBand="1"/>
      </w:tblPr>
      <w:tblGrid>
        <w:gridCol w:w="1538"/>
        <w:gridCol w:w="5692"/>
        <w:gridCol w:w="1842"/>
      </w:tblGrid>
      <w:tr w:rsidR="004548B7" w14:paraId="03356D61" w14:textId="77777777" w:rsidTr="004548B7">
        <w:tc>
          <w:tcPr>
            <w:tcW w:w="9072" w:type="dxa"/>
            <w:gridSpan w:val="3"/>
            <w:shd w:val="clear" w:color="auto" w:fill="C5E0B3" w:themeFill="accent6" w:themeFillTint="66"/>
          </w:tcPr>
          <w:p w14:paraId="12EF58FC" w14:textId="1073DA65" w:rsidR="004548B7" w:rsidRDefault="004548B7" w:rsidP="004548B7">
            <w:pPr>
              <w:rPr>
                <w:b/>
                <w:bCs/>
              </w:rPr>
            </w:pPr>
            <w:r>
              <w:rPr>
                <w:b/>
                <w:bCs/>
              </w:rPr>
              <w:t>Group 2: Random access</w:t>
            </w:r>
          </w:p>
        </w:tc>
      </w:tr>
      <w:tr w:rsidR="004548B7" w14:paraId="151892FA" w14:textId="77777777" w:rsidTr="004548B7">
        <w:tc>
          <w:tcPr>
            <w:tcW w:w="9072" w:type="dxa"/>
            <w:gridSpan w:val="3"/>
          </w:tcPr>
          <w:p w14:paraId="40C9B459" w14:textId="77777777" w:rsidR="004548B7" w:rsidRDefault="004548B7" w:rsidP="005753F9">
            <w:pPr>
              <w:rPr>
                <w:b/>
                <w:bCs/>
              </w:rPr>
            </w:pPr>
            <w:r>
              <w:rPr>
                <w:b/>
                <w:bCs/>
              </w:rPr>
              <w:t>Subgroup: R2D trigger message and Msg1 related</w:t>
            </w:r>
          </w:p>
        </w:tc>
      </w:tr>
      <w:tr w:rsidR="004548B7" w14:paraId="34D6B5F5" w14:textId="77777777" w:rsidTr="004548B7">
        <w:tc>
          <w:tcPr>
            <w:tcW w:w="1538" w:type="dxa"/>
          </w:tcPr>
          <w:p w14:paraId="7A31B117" w14:textId="77777777" w:rsidR="004548B7" w:rsidRDefault="004548B7" w:rsidP="005753F9">
            <w:r>
              <w:t>Issue 2-3: R2D trigger message byte alignment</w:t>
            </w:r>
          </w:p>
        </w:tc>
        <w:tc>
          <w:tcPr>
            <w:tcW w:w="5692" w:type="dxa"/>
          </w:tcPr>
          <w:p w14:paraId="48BED7DC" w14:textId="2F6B95E0" w:rsidR="004548B7" w:rsidRPr="004548B7" w:rsidRDefault="004548B7" w:rsidP="004548B7">
            <w:pPr>
              <w:rPr>
                <w:rFonts w:eastAsiaTheme="minorEastAsia"/>
                <w:lang w:eastAsia="ja-JP"/>
              </w:rPr>
            </w:pPr>
            <w:r>
              <w:t>The R2D trigger message should be byte aligned or not.</w:t>
            </w:r>
          </w:p>
        </w:tc>
        <w:tc>
          <w:tcPr>
            <w:tcW w:w="1842" w:type="dxa"/>
          </w:tcPr>
          <w:p w14:paraId="5C6BF65A" w14:textId="77777777" w:rsidR="004548B7" w:rsidRDefault="004548B7" w:rsidP="005753F9">
            <w:r>
              <w:t xml:space="preserve"> Companies are invited to input views for Q#11</w:t>
            </w:r>
          </w:p>
        </w:tc>
      </w:tr>
      <w:tr w:rsidR="004548B7" w14:paraId="12FEBE22" w14:textId="77777777" w:rsidTr="004548B7">
        <w:tc>
          <w:tcPr>
            <w:tcW w:w="7230" w:type="dxa"/>
            <w:gridSpan w:val="2"/>
          </w:tcPr>
          <w:p w14:paraId="2C0F5AFC" w14:textId="77777777" w:rsidR="004548B7" w:rsidRDefault="004548B7" w:rsidP="005753F9">
            <w:pPr>
              <w:rPr>
                <w:b/>
                <w:bCs/>
              </w:rPr>
            </w:pPr>
            <w:r>
              <w:rPr>
                <w:b/>
                <w:bCs/>
              </w:rPr>
              <w:t>Subgroup: CBRA procedure related</w:t>
            </w:r>
          </w:p>
        </w:tc>
        <w:tc>
          <w:tcPr>
            <w:tcW w:w="1842" w:type="dxa"/>
          </w:tcPr>
          <w:p w14:paraId="64224D5C" w14:textId="77777777" w:rsidR="004548B7" w:rsidRDefault="004548B7" w:rsidP="005753F9"/>
        </w:tc>
      </w:tr>
      <w:tr w:rsidR="004548B7" w14:paraId="3D978AD0" w14:textId="77777777" w:rsidTr="004548B7">
        <w:tc>
          <w:tcPr>
            <w:tcW w:w="1538" w:type="dxa"/>
          </w:tcPr>
          <w:p w14:paraId="51D0CD8E" w14:textId="77777777" w:rsidR="004548B7" w:rsidRDefault="004548B7" w:rsidP="005753F9">
            <w:r>
              <w:t>Issue 2-4: CBRA failure detection</w:t>
            </w:r>
          </w:p>
        </w:tc>
        <w:tc>
          <w:tcPr>
            <w:tcW w:w="5692" w:type="dxa"/>
          </w:tcPr>
          <w:p w14:paraId="3C22724C" w14:textId="3CA3F83A" w:rsidR="004548B7" w:rsidRPr="004548B7" w:rsidRDefault="004548B7" w:rsidP="004548B7">
            <w:pPr>
              <w:rPr>
                <w:rFonts w:eastAsiaTheme="minorEastAsia"/>
                <w:lang w:eastAsia="ja-JP"/>
              </w:rPr>
            </w:pPr>
            <w:r>
              <w:t>Further down selection between option B and C for msg2 monitor window in CBRA.</w:t>
            </w:r>
          </w:p>
        </w:tc>
        <w:tc>
          <w:tcPr>
            <w:tcW w:w="1842" w:type="dxa"/>
          </w:tcPr>
          <w:p w14:paraId="10879CD0" w14:textId="77777777" w:rsidR="004548B7" w:rsidRDefault="004548B7" w:rsidP="005753F9">
            <w:r>
              <w:t>To be discussed by company contributions</w:t>
            </w:r>
          </w:p>
        </w:tc>
      </w:tr>
      <w:tr w:rsidR="004548B7" w14:paraId="761BD256" w14:textId="77777777" w:rsidTr="004548B7">
        <w:tc>
          <w:tcPr>
            <w:tcW w:w="7230" w:type="dxa"/>
            <w:gridSpan w:val="2"/>
          </w:tcPr>
          <w:p w14:paraId="79B530B0" w14:textId="77777777" w:rsidR="004548B7" w:rsidRDefault="004548B7" w:rsidP="005753F9">
            <w:r>
              <w:rPr>
                <w:b/>
                <w:bCs/>
              </w:rPr>
              <w:t>Subgroup: Msg2 content</w:t>
            </w:r>
          </w:p>
        </w:tc>
        <w:tc>
          <w:tcPr>
            <w:tcW w:w="1842" w:type="dxa"/>
          </w:tcPr>
          <w:p w14:paraId="3719DC0E" w14:textId="77777777" w:rsidR="004548B7" w:rsidRDefault="004548B7" w:rsidP="005753F9"/>
        </w:tc>
      </w:tr>
      <w:tr w:rsidR="004548B7" w14:paraId="6641A1BF" w14:textId="77777777" w:rsidTr="004548B7">
        <w:tc>
          <w:tcPr>
            <w:tcW w:w="1538" w:type="dxa"/>
          </w:tcPr>
          <w:p w14:paraId="24611180" w14:textId="77777777" w:rsidR="004548B7" w:rsidRDefault="004548B7" w:rsidP="005753F9">
            <w:r>
              <w:t>Issue 2-5:</w:t>
            </w:r>
          </w:p>
          <w:p w14:paraId="3AE9107A" w14:textId="77777777" w:rsidR="004548B7" w:rsidRDefault="004548B7" w:rsidP="005753F9">
            <w:r>
              <w:t>random ID differentiation in Msg2</w:t>
            </w:r>
          </w:p>
        </w:tc>
        <w:tc>
          <w:tcPr>
            <w:tcW w:w="5692" w:type="dxa"/>
          </w:tcPr>
          <w:p w14:paraId="4E70F22E" w14:textId="3EAC83EE" w:rsidR="004548B7" w:rsidRPr="004548B7" w:rsidRDefault="004548B7" w:rsidP="004548B7">
            <w:pPr>
              <w:rPr>
                <w:rFonts w:eastAsiaTheme="minorEastAsia"/>
                <w:lang w:eastAsia="ja-JP"/>
              </w:rPr>
            </w:pPr>
            <w:r>
              <w:t>Whether to include frequency index along with RN16 in MSG2 to reduce collisions of MSG1 between different devices.</w:t>
            </w:r>
          </w:p>
        </w:tc>
        <w:tc>
          <w:tcPr>
            <w:tcW w:w="1842" w:type="dxa"/>
          </w:tcPr>
          <w:p w14:paraId="5E07A494" w14:textId="77777777" w:rsidR="004548B7" w:rsidRDefault="004548B7" w:rsidP="005753F9">
            <w:r>
              <w:t>To be discussed by company contributions</w:t>
            </w:r>
          </w:p>
        </w:tc>
      </w:tr>
    </w:tbl>
    <w:p w14:paraId="4A45D5B3" w14:textId="16A941C7" w:rsidR="00A032DE" w:rsidRDefault="00A032DE" w:rsidP="007E2FC8">
      <w:pPr>
        <w:rPr>
          <w:szCs w:val="22"/>
        </w:rPr>
      </w:pPr>
      <w:r w:rsidRPr="00A032DE">
        <w:rPr>
          <w:szCs w:val="22"/>
        </w:rPr>
        <w:t xml:space="preserve">This contribution explains our views on </w:t>
      </w:r>
      <w:r w:rsidR="004548B7">
        <w:rPr>
          <w:rFonts w:hint="eastAsia"/>
          <w:szCs w:val="22"/>
        </w:rPr>
        <w:t>Issue 2-3, Issue 2-4 and Issue 2-5.</w:t>
      </w:r>
    </w:p>
    <w:p w14:paraId="35F6006F" w14:textId="77777777" w:rsidR="00A032DE" w:rsidRPr="00262F8E" w:rsidRDefault="00A032DE" w:rsidP="007E2FC8">
      <w:pPr>
        <w:rPr>
          <w:szCs w:val="22"/>
        </w:rPr>
      </w:pPr>
    </w:p>
    <w:p w14:paraId="28A5E1FF" w14:textId="26D241DE" w:rsidR="004548B7" w:rsidRDefault="004548B7" w:rsidP="00A032DE">
      <w:pPr>
        <w:pStyle w:val="2"/>
        <w:numPr>
          <w:ilvl w:val="0"/>
          <w:numId w:val="2"/>
        </w:numPr>
      </w:pPr>
      <w:r>
        <w:rPr>
          <w:rFonts w:hint="eastAsia"/>
        </w:rPr>
        <w:t>Discussion</w:t>
      </w:r>
    </w:p>
    <w:p w14:paraId="622B372B" w14:textId="0614C603" w:rsidR="007E2FC8" w:rsidRDefault="004548B7" w:rsidP="004548B7">
      <w:pPr>
        <w:pStyle w:val="2"/>
        <w:numPr>
          <w:ilvl w:val="1"/>
          <w:numId w:val="2"/>
        </w:numPr>
      </w:pPr>
      <w:r>
        <w:rPr>
          <w:rFonts w:hint="eastAsia"/>
        </w:rPr>
        <w:t xml:space="preserve">Issue </w:t>
      </w:r>
      <w:r w:rsidR="004B732D">
        <w:rPr>
          <w:rFonts w:hint="eastAsia"/>
        </w:rPr>
        <w:t>2</w:t>
      </w:r>
      <w:r>
        <w:rPr>
          <w:rFonts w:hint="eastAsia"/>
        </w:rPr>
        <w:t xml:space="preserve">-3: Whether the </w:t>
      </w:r>
      <w:r w:rsidR="00D366F8">
        <w:rPr>
          <w:rFonts w:hint="eastAsia"/>
        </w:rPr>
        <w:t>Access Trigger</w:t>
      </w:r>
      <w:r>
        <w:rPr>
          <w:rFonts w:hint="eastAsia"/>
        </w:rPr>
        <w:t xml:space="preserve"> message should be bit-aligned</w:t>
      </w:r>
    </w:p>
    <w:p w14:paraId="7555A87C" w14:textId="57FEB7B2" w:rsidR="00D366F8" w:rsidRPr="00D366F8" w:rsidRDefault="00D366F8" w:rsidP="00D366F8">
      <w:pPr>
        <w:rPr>
          <w:szCs w:val="22"/>
        </w:rPr>
      </w:pPr>
      <w:r w:rsidRPr="00D366F8">
        <w:rPr>
          <w:szCs w:val="22"/>
        </w:rPr>
        <w:t>As a result of the post-email discussion</w:t>
      </w:r>
      <w:r>
        <w:rPr>
          <w:rFonts w:hint="eastAsia"/>
          <w:szCs w:val="22"/>
        </w:rPr>
        <w:t xml:space="preserve"> [1]</w:t>
      </w:r>
      <w:r w:rsidRPr="00D366F8">
        <w:rPr>
          <w:szCs w:val="22"/>
        </w:rPr>
        <w:t xml:space="preserve">, </w:t>
      </w:r>
      <w:r>
        <w:rPr>
          <w:rFonts w:hint="eastAsia"/>
          <w:szCs w:val="22"/>
        </w:rPr>
        <w:t xml:space="preserve">it still remains under discussion </w:t>
      </w:r>
      <w:r w:rsidRPr="00D366F8">
        <w:rPr>
          <w:szCs w:val="22"/>
        </w:rPr>
        <w:t xml:space="preserve">whether the </w:t>
      </w:r>
      <w:r>
        <w:rPr>
          <w:rFonts w:hint="eastAsia"/>
          <w:szCs w:val="22"/>
        </w:rPr>
        <w:t>Access T</w:t>
      </w:r>
      <w:r w:rsidRPr="00D366F8">
        <w:rPr>
          <w:szCs w:val="22"/>
        </w:rPr>
        <w:t>rigger message should be bit-aligned or byte-aligned.</w:t>
      </w:r>
    </w:p>
    <w:p w14:paraId="5C4C82AE" w14:textId="0D814211" w:rsidR="00D366F8" w:rsidRPr="00D366F8" w:rsidRDefault="00D366F8" w:rsidP="00D366F8">
      <w:pPr>
        <w:rPr>
          <w:szCs w:val="22"/>
        </w:rPr>
      </w:pPr>
      <w:r w:rsidRPr="00D366F8">
        <w:rPr>
          <w:szCs w:val="22"/>
        </w:rPr>
        <w:t xml:space="preserve">In our view, the </w:t>
      </w:r>
      <w:r>
        <w:rPr>
          <w:rFonts w:hint="eastAsia"/>
          <w:szCs w:val="22"/>
        </w:rPr>
        <w:t>Access T</w:t>
      </w:r>
      <w:r w:rsidRPr="00D366F8">
        <w:rPr>
          <w:szCs w:val="22"/>
        </w:rPr>
        <w:t>rigger message can be bit-aligned, and from the perspective of reducing signalling overhead, it should be bit-aligned.</w:t>
      </w:r>
    </w:p>
    <w:p w14:paraId="34B449A2" w14:textId="7D7C958B" w:rsidR="00D366F8" w:rsidRPr="00D366F8" w:rsidRDefault="00D366F8" w:rsidP="00D366F8">
      <w:pPr>
        <w:rPr>
          <w:szCs w:val="22"/>
        </w:rPr>
      </w:pPr>
      <w:r w:rsidRPr="00D366F8">
        <w:rPr>
          <w:szCs w:val="22"/>
        </w:rPr>
        <w:lastRenderedPageBreak/>
        <w:t xml:space="preserve">First, the advantage of a byte-aligned message is that it allows the message size information to be conveyed using fewer bits. For example, the SDU </w:t>
      </w:r>
      <w:r>
        <w:rPr>
          <w:rFonts w:hint="eastAsia"/>
          <w:szCs w:val="22"/>
        </w:rPr>
        <w:t>field</w:t>
      </w:r>
      <w:r w:rsidRPr="00D366F8">
        <w:rPr>
          <w:szCs w:val="22"/>
        </w:rPr>
        <w:t xml:space="preserve"> of the D2R Upper Layer Data Transfer message is byte-aligned so that the SDU length can be indicated in byte units.</w:t>
      </w:r>
    </w:p>
    <w:p w14:paraId="3E1F8CFA" w14:textId="0EC7F038" w:rsidR="00D614EE" w:rsidRPr="00D366F8" w:rsidRDefault="00D366F8" w:rsidP="00D366F8">
      <w:pPr>
        <w:rPr>
          <w:szCs w:val="22"/>
        </w:rPr>
      </w:pPr>
      <w:r w:rsidRPr="00D366F8">
        <w:rPr>
          <w:szCs w:val="22"/>
        </w:rPr>
        <w:t xml:space="preserve">On the other hand, the </w:t>
      </w:r>
      <w:r>
        <w:rPr>
          <w:rFonts w:hint="eastAsia"/>
          <w:szCs w:val="22"/>
        </w:rPr>
        <w:t>Access T</w:t>
      </w:r>
      <w:r w:rsidRPr="00D366F8">
        <w:rPr>
          <w:szCs w:val="22"/>
        </w:rPr>
        <w:t xml:space="preserve">rigger message has a fixed size, so there is no need to indicate its length within the MAC layer. Even at the physical layer, where the type of R2D message is </w:t>
      </w:r>
      <w:r>
        <w:rPr>
          <w:rFonts w:hint="eastAsia"/>
          <w:szCs w:val="22"/>
        </w:rPr>
        <w:t>in</w:t>
      </w:r>
      <w:r w:rsidRPr="00D366F8">
        <w:rPr>
          <w:szCs w:val="22"/>
        </w:rPr>
        <w:t>visible, there is still no need to indicate the message length. This is because RAN1 agreed at the May meeting that the end of the R2D message would be indicated by the R2D postamble.</w:t>
      </w:r>
    </w:p>
    <w:tbl>
      <w:tblPr>
        <w:tblStyle w:val="aa"/>
        <w:tblW w:w="0" w:type="auto"/>
        <w:tblLook w:val="04A0" w:firstRow="1" w:lastRow="0" w:firstColumn="1" w:lastColumn="0" w:noHBand="0" w:noVBand="1"/>
      </w:tblPr>
      <w:tblGrid>
        <w:gridCol w:w="9629"/>
      </w:tblGrid>
      <w:tr w:rsidR="00D614EE" w14:paraId="3A7886C7" w14:textId="77777777">
        <w:tc>
          <w:tcPr>
            <w:tcW w:w="9629" w:type="dxa"/>
          </w:tcPr>
          <w:p w14:paraId="0C1F5C64" w14:textId="77777777" w:rsidR="00D614EE" w:rsidRDefault="00D614EE" w:rsidP="007E2FC8">
            <w:pPr>
              <w:rPr>
                <w:rFonts w:eastAsiaTheme="minorEastAsia"/>
                <w:b/>
                <w:bCs/>
                <w:szCs w:val="22"/>
                <w:u w:val="single"/>
                <w:lang w:eastAsia="ja-JP"/>
              </w:rPr>
            </w:pPr>
            <w:r>
              <w:rPr>
                <w:rFonts w:eastAsiaTheme="minorEastAsia" w:hint="eastAsia"/>
                <w:b/>
                <w:bCs/>
                <w:szCs w:val="22"/>
                <w:u w:val="single"/>
                <w:lang w:eastAsia="ja-JP"/>
              </w:rPr>
              <w:t>RAN1#121</w:t>
            </w:r>
          </w:p>
          <w:p w14:paraId="2A282E8A" w14:textId="77777777" w:rsidR="00D614EE" w:rsidRPr="00BA5ACD" w:rsidRDefault="00D614EE" w:rsidP="00D614EE">
            <w:pPr>
              <w:rPr>
                <w:rFonts w:ascii="Times" w:eastAsia="Batang" w:hAnsi="Times" w:cs="Times New Roman"/>
                <w:b/>
                <w:bCs/>
                <w:color w:val="000000"/>
                <w:szCs w:val="24"/>
                <w:lang w:val="en-GB" w:eastAsia="en-US"/>
              </w:rPr>
            </w:pPr>
            <w:r w:rsidRPr="00BA5ACD">
              <w:rPr>
                <w:rFonts w:ascii="Times" w:eastAsia="Batang" w:hAnsi="Times" w:cs="Times New Roman"/>
                <w:b/>
                <w:bCs/>
                <w:szCs w:val="24"/>
                <w:highlight w:val="green"/>
                <w:lang w:val="en-GB"/>
              </w:rPr>
              <w:t>Agreement</w:t>
            </w:r>
          </w:p>
          <w:p w14:paraId="628E1F2D" w14:textId="77777777" w:rsidR="00D614EE" w:rsidRPr="00BA5ACD" w:rsidRDefault="00D614EE" w:rsidP="00D614EE">
            <w:pPr>
              <w:rPr>
                <w:rFonts w:ascii="Times" w:eastAsia="Batang" w:hAnsi="Times" w:cs="Times New Roman"/>
                <w:szCs w:val="24"/>
                <w:lang w:val="en-GB" w:eastAsia="en-US"/>
              </w:rPr>
            </w:pPr>
            <w:r w:rsidRPr="00BA5ACD">
              <w:rPr>
                <w:rFonts w:ascii="Times" w:eastAsia="Batang" w:hAnsi="Times" w:cs="Times New Roman"/>
                <w:szCs w:val="24"/>
                <w:lang w:val="en-GB" w:eastAsia="en-US"/>
              </w:rPr>
              <w:t xml:space="preserve">R2D postamble is specified with 4 ON chips corresponding to M value of the PRDCH </w:t>
            </w:r>
          </w:p>
          <w:p w14:paraId="014EE049" w14:textId="77777777" w:rsidR="00D614EE" w:rsidRPr="00BA5ACD" w:rsidRDefault="00D614EE" w:rsidP="00D614EE">
            <w:pPr>
              <w:numPr>
                <w:ilvl w:val="0"/>
                <w:numId w:val="8"/>
              </w:numPr>
              <w:spacing w:after="0"/>
              <w:contextualSpacing/>
              <w:rPr>
                <w:rFonts w:ascii="Times" w:eastAsia="Batang" w:hAnsi="Times" w:cs="Times New Roman"/>
                <w:szCs w:val="24"/>
                <w:lang w:val="en-GB" w:eastAsia="x-none"/>
              </w:rPr>
            </w:pPr>
            <w:r w:rsidRPr="00BA5ACD">
              <w:rPr>
                <w:rFonts w:ascii="Times" w:eastAsia="Batang" w:hAnsi="Times" w:cs="Times New Roman"/>
                <w:szCs w:val="24"/>
                <w:lang w:val="en-GB" w:eastAsia="x-none"/>
              </w:rPr>
              <w:t>R2D postamble is added immediately after the PRDCH</w:t>
            </w:r>
          </w:p>
          <w:p w14:paraId="49FF0951" w14:textId="77777777" w:rsidR="00D614EE" w:rsidRPr="00BA5ACD" w:rsidRDefault="00D614EE" w:rsidP="00D614EE">
            <w:pPr>
              <w:numPr>
                <w:ilvl w:val="0"/>
                <w:numId w:val="8"/>
              </w:numPr>
              <w:spacing w:after="0"/>
              <w:contextualSpacing/>
              <w:rPr>
                <w:rFonts w:ascii="Times" w:eastAsia="Batang" w:hAnsi="Times" w:cs="Times New Roman"/>
                <w:szCs w:val="24"/>
                <w:lang w:val="en-GB" w:eastAsia="x-none"/>
              </w:rPr>
            </w:pPr>
            <w:r w:rsidRPr="00BA5ACD">
              <w:rPr>
                <w:rFonts w:ascii="Times" w:eastAsia="Batang" w:hAnsi="Times" w:cs="Times New Roman"/>
                <w:szCs w:val="24"/>
                <w:lang w:val="en-GB" w:eastAsia="x-none"/>
              </w:rPr>
              <w:t>R2D postamble has always 4 ON chips</w:t>
            </w:r>
          </w:p>
          <w:p w14:paraId="58153620" w14:textId="77777777" w:rsidR="00D614EE" w:rsidRPr="00BA5ACD" w:rsidRDefault="00D614EE" w:rsidP="00D614EE">
            <w:pPr>
              <w:numPr>
                <w:ilvl w:val="1"/>
                <w:numId w:val="8"/>
              </w:numPr>
              <w:spacing w:after="0"/>
              <w:contextualSpacing/>
              <w:rPr>
                <w:rFonts w:ascii="Times" w:eastAsia="Batang" w:hAnsi="Times" w:cs="Times New Roman"/>
                <w:szCs w:val="24"/>
                <w:lang w:val="en-GB" w:eastAsia="x-none"/>
              </w:rPr>
            </w:pPr>
            <w:r w:rsidRPr="00BA5ACD">
              <w:rPr>
                <w:rFonts w:ascii="Times" w:eastAsia="Batang" w:hAnsi="Times" w:cs="Times New Roman"/>
                <w:szCs w:val="24"/>
                <w:lang w:val="en-GB" w:eastAsia="x-none"/>
              </w:rPr>
              <w:t>Note: For M=24, 2 ON chips at the end of OFDM symbol for CP handling are in addition to R2D postamble, and are not part of the R2D postamble</w:t>
            </w:r>
          </w:p>
          <w:p w14:paraId="40CA5CCA" w14:textId="77777777" w:rsidR="00D614EE" w:rsidRPr="00BA5ACD" w:rsidRDefault="00D614EE" w:rsidP="00D614EE">
            <w:pPr>
              <w:numPr>
                <w:ilvl w:val="0"/>
                <w:numId w:val="8"/>
              </w:numPr>
              <w:spacing w:after="0"/>
              <w:contextualSpacing/>
              <w:rPr>
                <w:rFonts w:ascii="Times" w:eastAsia="Batang" w:hAnsi="Times" w:cs="Times New Roman"/>
                <w:szCs w:val="24"/>
                <w:lang w:val="en-GB" w:eastAsia="x-none"/>
              </w:rPr>
            </w:pPr>
            <w:r w:rsidRPr="00BA5ACD">
              <w:rPr>
                <w:rFonts w:ascii="Times" w:eastAsia="Batang" w:hAnsi="Times" w:cs="Times New Roman"/>
                <w:szCs w:val="24"/>
                <w:lang w:val="en-GB" w:eastAsia="x-none"/>
              </w:rPr>
              <w:t>R2D padding duration is determined after R2D postamble insertion</w:t>
            </w:r>
          </w:p>
          <w:p w14:paraId="2E569231" w14:textId="77777777" w:rsidR="00D614EE" w:rsidRPr="00BA5ACD" w:rsidRDefault="00D614EE" w:rsidP="00D614EE">
            <w:pPr>
              <w:contextualSpacing/>
              <w:rPr>
                <w:rFonts w:ascii="Times" w:eastAsia="DengXian" w:hAnsi="Times" w:cs="Times New Roman"/>
                <w:szCs w:val="24"/>
                <w:lang w:val="en-GB"/>
              </w:rPr>
            </w:pPr>
            <w:r w:rsidRPr="00BA5ACD">
              <w:rPr>
                <w:rFonts w:ascii="Times" w:eastAsia="DengXian" w:hAnsi="Times" w:cs="Times New Roman"/>
                <w:szCs w:val="24"/>
                <w:lang w:val="en-GB"/>
              </w:rPr>
              <w:t>TBS information for R2D is supported via higher layer R2D control signalling.</w:t>
            </w:r>
          </w:p>
          <w:p w14:paraId="4A332F5A" w14:textId="77777777" w:rsidR="00D614EE" w:rsidRPr="00BA5ACD" w:rsidRDefault="00D614EE" w:rsidP="00D614EE">
            <w:pPr>
              <w:numPr>
                <w:ilvl w:val="0"/>
                <w:numId w:val="8"/>
              </w:numPr>
              <w:spacing w:after="0"/>
              <w:contextualSpacing/>
              <w:rPr>
                <w:rFonts w:ascii="Times" w:eastAsia="DengXian" w:hAnsi="Times" w:cs="Times New Roman"/>
                <w:szCs w:val="24"/>
                <w:lang w:val="en-GB"/>
              </w:rPr>
            </w:pPr>
            <w:r w:rsidRPr="00BA5ACD">
              <w:rPr>
                <w:rFonts w:ascii="Times" w:eastAsia="DengXian" w:hAnsi="Times" w:cs="Times New Roman" w:hint="eastAsia"/>
                <w:szCs w:val="24"/>
                <w:lang w:val="en-GB"/>
              </w:rPr>
              <w:t>S</w:t>
            </w:r>
            <w:r w:rsidRPr="00BA5ACD">
              <w:rPr>
                <w:rFonts w:ascii="Times" w:eastAsia="DengXian" w:hAnsi="Times" w:cs="Times New Roman"/>
                <w:szCs w:val="24"/>
                <w:lang w:val="en-GB"/>
              </w:rPr>
              <w:t>end LS to RAN2 asking to include R2D TBS information (excluding CRC length) in higher layer signaling, at least for messages with variable size.</w:t>
            </w:r>
          </w:p>
          <w:p w14:paraId="1D3CA451" w14:textId="6B72AE57" w:rsidR="00D614EE" w:rsidRPr="00D614EE" w:rsidRDefault="00D614EE" w:rsidP="007E2FC8">
            <w:pPr>
              <w:rPr>
                <w:rFonts w:ascii="Times" w:eastAsiaTheme="minorEastAsia" w:hAnsi="Times" w:cs="Times New Roman"/>
                <w:sz w:val="15"/>
                <w:szCs w:val="24"/>
                <w:lang w:val="en-GB" w:eastAsia="ja-JP"/>
              </w:rPr>
            </w:pPr>
            <w:r w:rsidRPr="00BA5ACD">
              <w:rPr>
                <w:rFonts w:ascii="Times" w:eastAsia="Batang" w:hAnsi="Times" w:cs="Times New Roman"/>
                <w:szCs w:val="24"/>
                <w:lang w:val="en-GB" w:eastAsia="en-US"/>
              </w:rPr>
              <w:t>Note: Exact method for determining the end of PRDCH at the device is not specified.</w:t>
            </w:r>
          </w:p>
        </w:tc>
      </w:tr>
    </w:tbl>
    <w:p w14:paraId="65B88207" w14:textId="77777777" w:rsidR="00D366F8" w:rsidRDefault="00D366F8" w:rsidP="007E2FC8">
      <w:pPr>
        <w:rPr>
          <w:szCs w:val="22"/>
        </w:rPr>
      </w:pPr>
    </w:p>
    <w:p w14:paraId="2A8EE882" w14:textId="45897EC4" w:rsidR="00D366F8" w:rsidRDefault="00D366F8" w:rsidP="007E2FC8">
      <w:pPr>
        <w:rPr>
          <w:szCs w:val="22"/>
        </w:rPr>
      </w:pPr>
      <w:r>
        <w:rPr>
          <w:rFonts w:hint="eastAsia"/>
          <w:szCs w:val="22"/>
        </w:rPr>
        <w:t xml:space="preserve">From the reason above, Access Trigger message does not need to be byte-aligned. Considering that the necessary components in the Access Trigger message is only R2D Message Type with 3 bits, if Access Trigger message is forced to be byte-aligned there will be 5 bits of </w:t>
      </w:r>
      <w:r w:rsidR="00B35BD7">
        <w:rPr>
          <w:szCs w:val="22"/>
        </w:rPr>
        <w:t>unnecessary</w:t>
      </w:r>
      <w:r w:rsidR="00F37D07">
        <w:rPr>
          <w:rFonts w:hint="eastAsia"/>
          <w:szCs w:val="22"/>
        </w:rPr>
        <w:t xml:space="preserve"> overhead. Therefore, we think Access Trigger message should be bit-aligned.</w:t>
      </w:r>
    </w:p>
    <w:p w14:paraId="21F4503F" w14:textId="39CF07A2" w:rsidR="00625BBC" w:rsidRPr="00625BBC" w:rsidRDefault="00625BBC" w:rsidP="00625BBC">
      <w:pPr>
        <w:pStyle w:val="ObservationandProposal"/>
        <w:rPr>
          <w:rFonts w:hint="eastAsia"/>
        </w:rPr>
      </w:pPr>
      <w:r>
        <w:rPr>
          <w:rFonts w:hint="eastAsia"/>
        </w:rPr>
        <w:t>Observation 1.</w:t>
      </w:r>
      <w:r>
        <w:tab/>
      </w:r>
      <w:r>
        <w:rPr>
          <w:rFonts w:hint="eastAsia"/>
        </w:rPr>
        <w:t>(Issue 2-3) The device can recognize the end point of R2D Access Trigger message by finding the postamble which RAN1 agreed to introduce.</w:t>
      </w:r>
    </w:p>
    <w:p w14:paraId="4AFA6E08" w14:textId="1A881143" w:rsidR="00F37D07" w:rsidRDefault="00F37D07" w:rsidP="00F37D07">
      <w:pPr>
        <w:pStyle w:val="ObservationandProposal"/>
      </w:pPr>
      <w:r>
        <w:rPr>
          <w:rFonts w:hint="eastAsia"/>
        </w:rPr>
        <w:t>Proposal 1.</w:t>
      </w:r>
      <w:r>
        <w:tab/>
      </w:r>
      <w:r w:rsidR="00B2345D">
        <w:rPr>
          <w:rFonts w:hint="eastAsia"/>
        </w:rPr>
        <w:t xml:space="preserve">(Issue 2-3) </w:t>
      </w:r>
      <w:r>
        <w:rPr>
          <w:rFonts w:hint="eastAsia"/>
        </w:rPr>
        <w:t>Access Trigger message is bit-aligned.</w:t>
      </w:r>
    </w:p>
    <w:p w14:paraId="058C40A9" w14:textId="77777777" w:rsidR="00D614EE" w:rsidRDefault="00D614EE" w:rsidP="007E2FC8">
      <w:pPr>
        <w:rPr>
          <w:szCs w:val="22"/>
        </w:rPr>
      </w:pPr>
    </w:p>
    <w:p w14:paraId="1A9E4A9F" w14:textId="5DB3D854" w:rsidR="006A60C7" w:rsidRDefault="006A60C7" w:rsidP="006A60C7">
      <w:pPr>
        <w:pStyle w:val="2"/>
        <w:numPr>
          <w:ilvl w:val="1"/>
          <w:numId w:val="2"/>
        </w:numPr>
      </w:pPr>
      <w:r>
        <w:rPr>
          <w:rFonts w:hint="eastAsia"/>
        </w:rPr>
        <w:t xml:space="preserve">Issue 2-4: </w:t>
      </w:r>
      <w:r w:rsidR="006B1212">
        <w:rPr>
          <w:rFonts w:hint="eastAsia"/>
        </w:rPr>
        <w:t>When the device detects CBRA failure</w:t>
      </w:r>
    </w:p>
    <w:p w14:paraId="77B4F52B" w14:textId="2D4A6B91" w:rsidR="006B1212" w:rsidRPr="006B1212" w:rsidRDefault="006B1212" w:rsidP="006B1212">
      <w:pPr>
        <w:rPr>
          <w:rFonts w:cs="Arial"/>
        </w:rPr>
      </w:pPr>
      <w:r w:rsidRPr="006B1212">
        <w:t>At the end of the previous meeting, the time boundary for a device to detect Msg2 and determine a CBRA failure rem</w:t>
      </w:r>
      <w:r w:rsidRPr="006B1212">
        <w:rPr>
          <w:rFonts w:cs="Arial"/>
        </w:rPr>
        <w:t>ained under discussion between the following two options.</w:t>
      </w:r>
    </w:p>
    <w:p w14:paraId="30B18EA5" w14:textId="77777777" w:rsidR="006B1212" w:rsidRPr="006B1212" w:rsidRDefault="006B1212" w:rsidP="006B1212">
      <w:pPr>
        <w:pStyle w:val="ab"/>
        <w:numPr>
          <w:ilvl w:val="0"/>
          <w:numId w:val="8"/>
        </w:numPr>
        <w:rPr>
          <w:rFonts w:ascii="Arial" w:hAnsi="Arial" w:cs="Arial"/>
          <w:i/>
          <w:iCs/>
        </w:rPr>
      </w:pPr>
      <w:r w:rsidRPr="006B1212">
        <w:rPr>
          <w:rFonts w:ascii="Arial" w:hAnsi="Arial" w:cs="Arial"/>
          <w:i/>
          <w:iCs/>
        </w:rPr>
        <w:t xml:space="preserve">Option B – the boundary is the reception of either the next R2D trigger message or the subsequent paging message </w:t>
      </w:r>
    </w:p>
    <w:p w14:paraId="6E5A5D85" w14:textId="618FAFE6" w:rsidR="006B1212" w:rsidRPr="006B1212" w:rsidRDefault="006B1212" w:rsidP="00274FA9">
      <w:pPr>
        <w:pStyle w:val="ab"/>
        <w:numPr>
          <w:ilvl w:val="0"/>
          <w:numId w:val="8"/>
        </w:numPr>
        <w:rPr>
          <w:rFonts w:ascii="Arial" w:hAnsi="Arial" w:cs="Arial"/>
          <w:i/>
          <w:iCs/>
        </w:rPr>
      </w:pPr>
      <w:r w:rsidRPr="006B1212">
        <w:rPr>
          <w:rFonts w:ascii="Arial" w:hAnsi="Arial" w:cs="Arial"/>
          <w:i/>
          <w:iCs/>
        </w:rPr>
        <w:t>Option C – the boundary is the reception of either the kth R2D trigger message or the subsequent paging message (K is FFS)</w:t>
      </w:r>
    </w:p>
    <w:p w14:paraId="0D08C3E6" w14:textId="61083635" w:rsidR="006B1212" w:rsidRDefault="006B1212" w:rsidP="00D438BF">
      <w:r>
        <w:rPr>
          <w:rFonts w:hint="eastAsia"/>
        </w:rPr>
        <w:t>O</w:t>
      </w:r>
      <w:r w:rsidRPr="006B1212">
        <w:t xml:space="preserve">ne </w:t>
      </w:r>
      <w:r>
        <w:rPr>
          <w:rFonts w:hint="eastAsia"/>
        </w:rPr>
        <w:t xml:space="preserve">potential </w:t>
      </w:r>
      <w:r w:rsidRPr="006B1212">
        <w:t xml:space="preserve">concern we have with Option B is that it results in sequential handling of Msg1 reception and Msg2 transmission by the reader. In other words, once the reader sends an Access Trigger message, it would not be able to send the next Access Trigger message until it has completed sending Msg2 responses </w:t>
      </w:r>
      <w:r w:rsidR="00D438BF">
        <w:rPr>
          <w:rFonts w:hint="eastAsia"/>
        </w:rPr>
        <w:t xml:space="preserve">corresponding </w:t>
      </w:r>
      <w:r w:rsidRPr="006B1212">
        <w:t xml:space="preserve">to all Msg1 messages </w:t>
      </w:r>
      <w:r w:rsidR="00D438BF">
        <w:rPr>
          <w:rFonts w:hint="eastAsia"/>
        </w:rPr>
        <w:t>received</w:t>
      </w:r>
      <w:r w:rsidRPr="006B1212">
        <w:t xml:space="preserve"> during that Access Occasion.</w:t>
      </w:r>
      <w:r>
        <w:rPr>
          <w:rFonts w:hint="eastAsia"/>
        </w:rPr>
        <w:t xml:space="preserve"> </w:t>
      </w:r>
      <w:r w:rsidR="00D438BF">
        <w:t>However, we believe that it is more efficient for the reader to process received Msg1s and transmit Msg2 in parallel with sending the next Access Trigger message</w:t>
      </w:r>
      <w:r w:rsidR="00D438BF">
        <w:rPr>
          <w:rFonts w:hint="eastAsia"/>
        </w:rPr>
        <w:t xml:space="preserve"> because</w:t>
      </w:r>
      <w:r w:rsidR="00D438BF">
        <w:t xml:space="preserve"> this</w:t>
      </w:r>
      <w:r w:rsidR="00D438BF">
        <w:rPr>
          <w:rFonts w:hint="eastAsia"/>
        </w:rPr>
        <w:t xml:space="preserve"> parallelization</w:t>
      </w:r>
      <w:r w:rsidR="00D438BF">
        <w:t xml:space="preserve"> shortens the total time required to complete the random access procedure. Therefore, we prefer Option </w:t>
      </w:r>
      <w:r w:rsidR="00D438BF">
        <w:rPr>
          <w:rFonts w:hint="eastAsia"/>
        </w:rPr>
        <w:t>C</w:t>
      </w:r>
      <w:r w:rsidR="00D438BF">
        <w:t>.</w:t>
      </w:r>
      <w:r w:rsidR="00D438BF">
        <w:rPr>
          <w:rFonts w:hint="eastAsia"/>
        </w:rPr>
        <w:t xml:space="preserve"> Considering</w:t>
      </w:r>
      <w:r w:rsidR="00D438BF">
        <w:t xml:space="preserve"> the expected benefits, parallelizing the processing of up to two Access Occasions should be sufficient, so we suggest settin</w:t>
      </w:r>
      <w:r w:rsidR="00D438BF" w:rsidRPr="00D438BF">
        <w:t xml:space="preserve">g </w:t>
      </w:r>
      <w:r w:rsidR="00D438BF" w:rsidRPr="00D438BF">
        <w:softHyphen/>
      </w:r>
      <m:oMath>
        <m:r>
          <w:rPr>
            <w:rFonts w:ascii="Cambria Math" w:hAnsi="Cambria Math"/>
          </w:rPr>
          <m:t>K=2</m:t>
        </m:r>
      </m:oMath>
      <w:r w:rsidR="00D438BF" w:rsidRPr="00D438BF">
        <w:t>.</w:t>
      </w:r>
    </w:p>
    <w:p w14:paraId="6C428946" w14:textId="20DE57D7" w:rsidR="00625BBC" w:rsidRDefault="00625BBC" w:rsidP="00625BBC">
      <w:pPr>
        <w:pStyle w:val="ObservationandProposal"/>
        <w:rPr>
          <w:rFonts w:hint="eastAsia"/>
        </w:rPr>
      </w:pPr>
      <w:r>
        <w:rPr>
          <w:rFonts w:hint="eastAsia"/>
        </w:rPr>
        <w:t>Observation 2.</w:t>
      </w:r>
      <w:r>
        <w:tab/>
      </w:r>
      <w:r>
        <w:rPr>
          <w:rFonts w:hint="eastAsia"/>
        </w:rPr>
        <w:t xml:space="preserve">(Issue 2-4) Allowing the reader to handle generation of Msg2 and transmission of the next Access Trigger message </w:t>
      </w:r>
      <w:r w:rsidR="0099299C">
        <w:rPr>
          <w:rFonts w:hint="eastAsia"/>
        </w:rPr>
        <w:t>could</w:t>
      </w:r>
      <w:r>
        <w:rPr>
          <w:rFonts w:hint="eastAsia"/>
        </w:rPr>
        <w:t xml:space="preserve"> reduce the </w:t>
      </w:r>
      <w:r w:rsidRPr="00625BBC">
        <w:t>the total time required to complete the random access procedure</w:t>
      </w:r>
      <w:r>
        <w:rPr>
          <w:rFonts w:hint="eastAsia"/>
        </w:rPr>
        <w:t>.</w:t>
      </w:r>
    </w:p>
    <w:p w14:paraId="79D92763" w14:textId="107542EC" w:rsidR="00D438BF" w:rsidRPr="006B1212" w:rsidRDefault="00D438BF" w:rsidP="00D438BF">
      <w:pPr>
        <w:pStyle w:val="ObservationandProposal"/>
      </w:pPr>
      <w:r>
        <w:rPr>
          <w:rFonts w:hint="eastAsia"/>
        </w:rPr>
        <w:lastRenderedPageBreak/>
        <w:t>Proposal 2.</w:t>
      </w:r>
      <w:r>
        <w:tab/>
      </w:r>
      <w:r w:rsidR="00B2345D">
        <w:rPr>
          <w:rFonts w:hint="eastAsia"/>
        </w:rPr>
        <w:t xml:space="preserve">(Issue 2-4) </w:t>
      </w:r>
      <w:r>
        <w:rPr>
          <w:rFonts w:hint="eastAsia"/>
        </w:rPr>
        <w:t xml:space="preserve">Down-select Option C (with </w:t>
      </w:r>
      <w:r>
        <w:softHyphen/>
      </w:r>
      <m:oMath>
        <m:r>
          <m:rPr>
            <m:sty m:val="bi"/>
          </m:rPr>
          <w:rPr>
            <w:rFonts w:ascii="Cambria Math" w:hAnsi="Cambria Math"/>
          </w:rPr>
          <m:t>K=2</m:t>
        </m:r>
      </m:oMath>
      <w:r>
        <w:rPr>
          <w:rFonts w:hint="eastAsia"/>
        </w:rPr>
        <w:t>) for the time boundary for the device to detects CBRA failure.</w:t>
      </w:r>
    </w:p>
    <w:p w14:paraId="29029CEA" w14:textId="77777777" w:rsidR="006A60C7" w:rsidRDefault="006A60C7" w:rsidP="007E2FC8">
      <w:pPr>
        <w:rPr>
          <w:szCs w:val="22"/>
        </w:rPr>
      </w:pPr>
    </w:p>
    <w:p w14:paraId="13A856BA" w14:textId="775DE5C6" w:rsidR="00814E85" w:rsidRDefault="00814E85" w:rsidP="00814E85">
      <w:pPr>
        <w:pStyle w:val="2"/>
        <w:numPr>
          <w:ilvl w:val="1"/>
          <w:numId w:val="2"/>
        </w:numPr>
      </w:pPr>
      <w:r>
        <w:rPr>
          <w:rFonts w:hint="eastAsia"/>
        </w:rPr>
        <w:t>Issue 2-</w:t>
      </w:r>
      <w:r w:rsidR="005413DD">
        <w:rPr>
          <w:rFonts w:hint="eastAsia"/>
        </w:rPr>
        <w:t>5</w:t>
      </w:r>
      <w:r>
        <w:rPr>
          <w:rFonts w:hint="eastAsia"/>
        </w:rPr>
        <w:t xml:space="preserve">: </w:t>
      </w:r>
      <w:r w:rsidR="005413DD">
        <w:rPr>
          <w:rFonts w:hint="eastAsia"/>
        </w:rPr>
        <w:t>Whether to include frequency index in Msg2</w:t>
      </w:r>
    </w:p>
    <w:p w14:paraId="3C13DDA2" w14:textId="4F36DD68" w:rsidR="00814E85" w:rsidRDefault="00814E85" w:rsidP="00814E85">
      <w:pPr>
        <w:rPr>
          <w:rFonts w:cs="Arial"/>
        </w:rPr>
      </w:pPr>
      <w:r w:rsidRPr="006B1212">
        <w:t xml:space="preserve">At the end of the previous meeting, </w:t>
      </w:r>
      <w:r w:rsidR="005413DD">
        <w:rPr>
          <w:rFonts w:hint="eastAsia"/>
        </w:rPr>
        <w:t xml:space="preserve">it remained </w:t>
      </w:r>
      <w:r w:rsidRPr="006B1212">
        <w:rPr>
          <w:rFonts w:cs="Arial"/>
        </w:rPr>
        <w:t xml:space="preserve">under discussion </w:t>
      </w:r>
      <w:r w:rsidR="005413DD">
        <w:rPr>
          <w:rFonts w:cs="Arial" w:hint="eastAsia"/>
        </w:rPr>
        <w:t xml:space="preserve">whether to introduce frequency index along with RN16 (and assigned AS ID) in which corresponding Msg1 was received in order to correctly </w:t>
      </w:r>
      <w:r w:rsidR="00B35BD7">
        <w:rPr>
          <w:rFonts w:cs="Arial"/>
        </w:rPr>
        <w:t>respond</w:t>
      </w:r>
      <w:r w:rsidR="005413DD">
        <w:rPr>
          <w:rFonts w:cs="Arial" w:hint="eastAsia"/>
        </w:rPr>
        <w:t xml:space="preserve"> to devices even when RN16s in one Access Occasion collided to each other.</w:t>
      </w:r>
    </w:p>
    <w:p w14:paraId="644E4E4F" w14:textId="3C9688B5" w:rsidR="007E0EA7" w:rsidRPr="007E0EA7" w:rsidRDefault="007E0EA7" w:rsidP="007E0EA7">
      <w:pPr>
        <w:rPr>
          <w:szCs w:val="22"/>
        </w:rPr>
      </w:pPr>
      <w:r w:rsidRPr="007E0EA7">
        <w:rPr>
          <w:szCs w:val="22"/>
        </w:rPr>
        <w:t>As we pointed out during the previous meeting, the probability of the error case</w:t>
      </w:r>
      <w:r>
        <w:rPr>
          <w:rFonts w:hint="eastAsia"/>
          <w:szCs w:val="22"/>
        </w:rPr>
        <w:t xml:space="preserve"> </w:t>
      </w:r>
      <w:r w:rsidRPr="007E0EA7">
        <w:rPr>
          <w:szCs w:val="22"/>
        </w:rPr>
        <w:t xml:space="preserve">where RN16 collisions occur within a single Access Occasion, which is the reason for introducing </w:t>
      </w:r>
      <w:r w:rsidR="00D109C8">
        <w:rPr>
          <w:rFonts w:hint="eastAsia"/>
          <w:szCs w:val="22"/>
        </w:rPr>
        <w:t xml:space="preserve">frequency </w:t>
      </w:r>
      <w:r w:rsidRPr="007E0EA7">
        <w:rPr>
          <w:szCs w:val="22"/>
        </w:rPr>
        <w:t>index</w:t>
      </w:r>
      <w:r w:rsidR="00D109C8">
        <w:rPr>
          <w:rFonts w:hint="eastAsia"/>
          <w:szCs w:val="22"/>
        </w:rPr>
        <w:t xml:space="preserve"> in Msg2</w:t>
      </w:r>
      <w:r>
        <w:rPr>
          <w:rFonts w:hint="eastAsia"/>
          <w:szCs w:val="22"/>
        </w:rPr>
        <w:t xml:space="preserve">, </w:t>
      </w:r>
      <w:r w:rsidRPr="007E0EA7">
        <w:rPr>
          <w:szCs w:val="22"/>
        </w:rPr>
        <w:t>is low.</w:t>
      </w:r>
    </w:p>
    <w:p w14:paraId="764D6F00" w14:textId="2B1F264F" w:rsidR="00814E85" w:rsidRDefault="007E0EA7" w:rsidP="007E0EA7">
      <w:pPr>
        <w:rPr>
          <w:szCs w:val="22"/>
        </w:rPr>
      </w:pPr>
      <w:r w:rsidRPr="007E0EA7">
        <w:rPr>
          <w:szCs w:val="22"/>
        </w:rPr>
        <w:t>Since RAN1 agreed that the maximum multiplexing number for FDM is 8, any collision would occur among these 8 frequencies. Even if the maximum of 8 devices were to transmit RN16 using different frequencies within a single Access Occasion (which we note is itself an unlikely scenario), the probability of RN16 collision among them is only 0.0427%.</w:t>
      </w:r>
    </w:p>
    <w:tbl>
      <w:tblPr>
        <w:tblW w:w="5680" w:type="dxa"/>
        <w:jc w:val="center"/>
        <w:tblCellMar>
          <w:left w:w="99" w:type="dxa"/>
          <w:right w:w="99" w:type="dxa"/>
        </w:tblCellMar>
        <w:tblLook w:val="04A0" w:firstRow="1" w:lastRow="0" w:firstColumn="1" w:lastColumn="0" w:noHBand="0" w:noVBand="1"/>
      </w:tblPr>
      <w:tblGrid>
        <w:gridCol w:w="2840"/>
        <w:gridCol w:w="2840"/>
      </w:tblGrid>
      <w:tr w:rsidR="00D109C8" w:rsidRPr="00D109C8" w14:paraId="78614120" w14:textId="77777777" w:rsidTr="00D109C8">
        <w:trPr>
          <w:trHeight w:val="1125"/>
          <w:jc w:val="center"/>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911EF"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Number of devices which transmitted Msg1 in one Access Occasion</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2BF1DABD" w14:textId="42CAED6D" w:rsidR="00D109C8" w:rsidRPr="00D109C8" w:rsidRDefault="00B35BD7"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color w:val="000000"/>
                <w:sz w:val="22"/>
                <w:szCs w:val="22"/>
              </w:rPr>
              <w:t>Probability</w:t>
            </w:r>
            <w:r w:rsidR="00D109C8" w:rsidRPr="00D109C8">
              <w:rPr>
                <w:rFonts w:ascii="游ゴシック" w:eastAsia="游ゴシック" w:hAnsi="游ゴシック" w:cs="ＭＳ Ｐゴシック" w:hint="eastAsia"/>
                <w:color w:val="000000"/>
                <w:sz w:val="22"/>
                <w:szCs w:val="22"/>
              </w:rPr>
              <w:t xml:space="preserve"> of RN16 collision in Msg2</w:t>
            </w:r>
          </w:p>
        </w:tc>
      </w:tr>
      <w:tr w:rsidR="00D109C8" w:rsidRPr="00D109C8" w14:paraId="1893045C" w14:textId="77777777" w:rsidTr="00D109C8">
        <w:trPr>
          <w:trHeight w:val="375"/>
          <w:jc w:val="center"/>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14:paraId="460C58DE"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1</w:t>
            </w:r>
          </w:p>
        </w:tc>
        <w:tc>
          <w:tcPr>
            <w:tcW w:w="2840" w:type="dxa"/>
            <w:tcBorders>
              <w:top w:val="nil"/>
              <w:left w:val="nil"/>
              <w:bottom w:val="single" w:sz="4" w:space="0" w:color="auto"/>
              <w:right w:val="single" w:sz="4" w:space="0" w:color="auto"/>
            </w:tcBorders>
            <w:shd w:val="clear" w:color="auto" w:fill="auto"/>
            <w:noWrap/>
            <w:vAlign w:val="center"/>
            <w:hideMark/>
          </w:tcPr>
          <w:p w14:paraId="62BA1A62"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0.0000000%</w:t>
            </w:r>
          </w:p>
        </w:tc>
      </w:tr>
      <w:tr w:rsidR="00D109C8" w:rsidRPr="00D109C8" w14:paraId="3818B4F0" w14:textId="77777777" w:rsidTr="00D109C8">
        <w:trPr>
          <w:trHeight w:val="375"/>
          <w:jc w:val="center"/>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14:paraId="5B1B0055"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2</w:t>
            </w:r>
          </w:p>
        </w:tc>
        <w:tc>
          <w:tcPr>
            <w:tcW w:w="2840" w:type="dxa"/>
            <w:tcBorders>
              <w:top w:val="nil"/>
              <w:left w:val="nil"/>
              <w:bottom w:val="single" w:sz="4" w:space="0" w:color="auto"/>
              <w:right w:val="single" w:sz="4" w:space="0" w:color="auto"/>
            </w:tcBorders>
            <w:shd w:val="clear" w:color="auto" w:fill="auto"/>
            <w:noWrap/>
            <w:vAlign w:val="center"/>
            <w:hideMark/>
          </w:tcPr>
          <w:p w14:paraId="35E89E96"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0.0015259%</w:t>
            </w:r>
          </w:p>
        </w:tc>
      </w:tr>
      <w:tr w:rsidR="00D109C8" w:rsidRPr="00D109C8" w14:paraId="62D3B8A9" w14:textId="77777777" w:rsidTr="00D109C8">
        <w:trPr>
          <w:trHeight w:val="375"/>
          <w:jc w:val="center"/>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14:paraId="26E229DD"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3</w:t>
            </w:r>
          </w:p>
        </w:tc>
        <w:tc>
          <w:tcPr>
            <w:tcW w:w="2840" w:type="dxa"/>
            <w:tcBorders>
              <w:top w:val="nil"/>
              <w:left w:val="nil"/>
              <w:bottom w:val="single" w:sz="4" w:space="0" w:color="auto"/>
              <w:right w:val="single" w:sz="4" w:space="0" w:color="auto"/>
            </w:tcBorders>
            <w:shd w:val="clear" w:color="auto" w:fill="auto"/>
            <w:noWrap/>
            <w:vAlign w:val="center"/>
            <w:hideMark/>
          </w:tcPr>
          <w:p w14:paraId="4D6CD27C"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0.0045776%</w:t>
            </w:r>
          </w:p>
        </w:tc>
      </w:tr>
      <w:tr w:rsidR="00D109C8" w:rsidRPr="00D109C8" w14:paraId="29F53F94" w14:textId="77777777" w:rsidTr="00D109C8">
        <w:trPr>
          <w:trHeight w:val="375"/>
          <w:jc w:val="center"/>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14:paraId="6F600E86"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4</w:t>
            </w:r>
          </w:p>
        </w:tc>
        <w:tc>
          <w:tcPr>
            <w:tcW w:w="2840" w:type="dxa"/>
            <w:tcBorders>
              <w:top w:val="nil"/>
              <w:left w:val="nil"/>
              <w:bottom w:val="single" w:sz="4" w:space="0" w:color="auto"/>
              <w:right w:val="single" w:sz="4" w:space="0" w:color="auto"/>
            </w:tcBorders>
            <w:shd w:val="clear" w:color="auto" w:fill="auto"/>
            <w:noWrap/>
            <w:vAlign w:val="center"/>
            <w:hideMark/>
          </w:tcPr>
          <w:p w14:paraId="531A106E"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0.0091550%</w:t>
            </w:r>
          </w:p>
        </w:tc>
      </w:tr>
      <w:tr w:rsidR="00D109C8" w:rsidRPr="00D109C8" w14:paraId="6001E65B" w14:textId="77777777" w:rsidTr="00D109C8">
        <w:trPr>
          <w:trHeight w:val="375"/>
          <w:jc w:val="center"/>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14:paraId="4094CEA8"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5</w:t>
            </w:r>
          </w:p>
        </w:tc>
        <w:tc>
          <w:tcPr>
            <w:tcW w:w="2840" w:type="dxa"/>
            <w:tcBorders>
              <w:top w:val="nil"/>
              <w:left w:val="nil"/>
              <w:bottom w:val="single" w:sz="4" w:space="0" w:color="auto"/>
              <w:right w:val="single" w:sz="4" w:space="0" w:color="auto"/>
            </w:tcBorders>
            <w:shd w:val="clear" w:color="auto" w:fill="auto"/>
            <w:noWrap/>
            <w:vAlign w:val="center"/>
            <w:hideMark/>
          </w:tcPr>
          <w:p w14:paraId="27C8DE39"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0.0152580%</w:t>
            </w:r>
          </w:p>
        </w:tc>
      </w:tr>
      <w:tr w:rsidR="00D109C8" w:rsidRPr="00D109C8" w14:paraId="56DD7E66" w14:textId="77777777" w:rsidTr="00D109C8">
        <w:trPr>
          <w:trHeight w:val="375"/>
          <w:jc w:val="center"/>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14:paraId="43EF0CFF"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6</w:t>
            </w:r>
          </w:p>
        </w:tc>
        <w:tc>
          <w:tcPr>
            <w:tcW w:w="2840" w:type="dxa"/>
            <w:tcBorders>
              <w:top w:val="nil"/>
              <w:left w:val="nil"/>
              <w:bottom w:val="single" w:sz="4" w:space="0" w:color="auto"/>
              <w:right w:val="single" w:sz="4" w:space="0" w:color="auto"/>
            </w:tcBorders>
            <w:shd w:val="clear" w:color="auto" w:fill="auto"/>
            <w:noWrap/>
            <w:vAlign w:val="center"/>
            <w:hideMark/>
          </w:tcPr>
          <w:p w14:paraId="44D2679B"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0.0228862%</w:t>
            </w:r>
          </w:p>
        </w:tc>
      </w:tr>
      <w:tr w:rsidR="00D109C8" w:rsidRPr="00D109C8" w14:paraId="072D4552" w14:textId="77777777" w:rsidTr="00D109C8">
        <w:trPr>
          <w:trHeight w:val="375"/>
          <w:jc w:val="center"/>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14:paraId="0A46E7C6"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7</w:t>
            </w:r>
          </w:p>
        </w:tc>
        <w:tc>
          <w:tcPr>
            <w:tcW w:w="2840" w:type="dxa"/>
            <w:tcBorders>
              <w:top w:val="nil"/>
              <w:left w:val="nil"/>
              <w:bottom w:val="single" w:sz="4" w:space="0" w:color="auto"/>
              <w:right w:val="single" w:sz="4" w:space="0" w:color="auto"/>
            </w:tcBorders>
            <w:shd w:val="clear" w:color="auto" w:fill="auto"/>
            <w:noWrap/>
            <w:vAlign w:val="center"/>
            <w:hideMark/>
          </w:tcPr>
          <w:p w14:paraId="5D364CCD"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0.0320394%</w:t>
            </w:r>
          </w:p>
        </w:tc>
      </w:tr>
      <w:tr w:rsidR="00D109C8" w:rsidRPr="00D109C8" w14:paraId="26B1D16A" w14:textId="77777777" w:rsidTr="00D109C8">
        <w:trPr>
          <w:trHeight w:val="375"/>
          <w:jc w:val="center"/>
        </w:trPr>
        <w:tc>
          <w:tcPr>
            <w:tcW w:w="2840" w:type="dxa"/>
            <w:tcBorders>
              <w:top w:val="nil"/>
              <w:left w:val="single" w:sz="4" w:space="0" w:color="auto"/>
              <w:bottom w:val="single" w:sz="4" w:space="0" w:color="auto"/>
              <w:right w:val="single" w:sz="4" w:space="0" w:color="auto"/>
            </w:tcBorders>
            <w:shd w:val="clear" w:color="auto" w:fill="auto"/>
            <w:noWrap/>
            <w:vAlign w:val="center"/>
            <w:hideMark/>
          </w:tcPr>
          <w:p w14:paraId="6EC8FD07"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8</w:t>
            </w:r>
          </w:p>
        </w:tc>
        <w:tc>
          <w:tcPr>
            <w:tcW w:w="2840" w:type="dxa"/>
            <w:tcBorders>
              <w:top w:val="nil"/>
              <w:left w:val="nil"/>
              <w:bottom w:val="single" w:sz="4" w:space="0" w:color="auto"/>
              <w:right w:val="single" w:sz="4" w:space="0" w:color="auto"/>
            </w:tcBorders>
            <w:shd w:val="clear" w:color="auto" w:fill="auto"/>
            <w:noWrap/>
            <w:vAlign w:val="center"/>
            <w:hideMark/>
          </w:tcPr>
          <w:p w14:paraId="2F9FF61F" w14:textId="77777777" w:rsidR="00D109C8" w:rsidRPr="00D109C8" w:rsidRDefault="00D109C8" w:rsidP="00D109C8">
            <w:pPr>
              <w:spacing w:after="0"/>
              <w:jc w:val="center"/>
              <w:rPr>
                <w:rFonts w:ascii="游ゴシック" w:eastAsia="游ゴシック" w:hAnsi="游ゴシック" w:cs="ＭＳ Ｐゴシック"/>
                <w:color w:val="000000"/>
                <w:sz w:val="22"/>
                <w:szCs w:val="22"/>
              </w:rPr>
            </w:pPr>
            <w:r w:rsidRPr="00D109C8">
              <w:rPr>
                <w:rFonts w:ascii="游ゴシック" w:eastAsia="游ゴシック" w:hAnsi="游ゴシック" w:cs="ＭＳ Ｐゴシック" w:hint="eastAsia"/>
                <w:color w:val="000000"/>
                <w:sz w:val="22"/>
                <w:szCs w:val="22"/>
              </w:rPr>
              <w:t>0.0427171%</w:t>
            </w:r>
          </w:p>
        </w:tc>
      </w:tr>
    </w:tbl>
    <w:p w14:paraId="68F984E6" w14:textId="77777777" w:rsidR="00A36E8E" w:rsidRDefault="0074668C" w:rsidP="0074668C">
      <w:pPr>
        <w:rPr>
          <w:szCs w:val="22"/>
        </w:rPr>
      </w:pPr>
      <w:r w:rsidRPr="0074668C">
        <w:rPr>
          <w:szCs w:val="22"/>
        </w:rPr>
        <w:t>Therefore, the benefits of introducing a frequency index in Msg2 are not significant.</w:t>
      </w:r>
      <w:r w:rsidR="00AE4832">
        <w:rPr>
          <w:rFonts w:hint="eastAsia"/>
          <w:szCs w:val="22"/>
        </w:rPr>
        <w:t xml:space="preserve"> </w:t>
      </w:r>
    </w:p>
    <w:p w14:paraId="2332BCE3" w14:textId="7FB886A2" w:rsidR="00A36E8E" w:rsidRDefault="00A36E8E" w:rsidP="00A36E8E">
      <w:pPr>
        <w:pStyle w:val="ObservationandProposal"/>
        <w:rPr>
          <w:rFonts w:hint="eastAsia"/>
        </w:rPr>
      </w:pPr>
      <w:r>
        <w:rPr>
          <w:rFonts w:hint="eastAsia"/>
        </w:rPr>
        <w:t>Observation 3.</w:t>
      </w:r>
      <w:r>
        <w:tab/>
      </w:r>
      <w:r>
        <w:rPr>
          <w:rFonts w:hint="eastAsia"/>
        </w:rPr>
        <w:t xml:space="preserve">(Issue 2-5) The </w:t>
      </w:r>
      <w:r w:rsidR="004804E0">
        <w:rPr>
          <w:rFonts w:hint="eastAsia"/>
        </w:rPr>
        <w:t>probability</w:t>
      </w:r>
      <w:r>
        <w:rPr>
          <w:rFonts w:hint="eastAsia"/>
        </w:rPr>
        <w:t xml:space="preserve"> of RN16 co</w:t>
      </w:r>
      <w:r w:rsidR="004804E0">
        <w:rPr>
          <w:rFonts w:hint="eastAsia"/>
        </w:rPr>
        <w:t>ll</w:t>
      </w:r>
      <w:r>
        <w:rPr>
          <w:rFonts w:hint="eastAsia"/>
        </w:rPr>
        <w:t>ision in one Msg2 is up to 0.0427%.</w:t>
      </w:r>
    </w:p>
    <w:p w14:paraId="5CBF1065" w14:textId="476C5CD9" w:rsidR="0074668C" w:rsidRPr="0074668C" w:rsidRDefault="0074668C" w:rsidP="0074668C">
      <w:pPr>
        <w:rPr>
          <w:szCs w:val="22"/>
        </w:rPr>
      </w:pPr>
      <w:r w:rsidRPr="0074668C">
        <w:rPr>
          <w:szCs w:val="22"/>
        </w:rPr>
        <w:t xml:space="preserve">On the other hand, there are two potential risks </w:t>
      </w:r>
      <w:r w:rsidR="00B35BD7">
        <w:rPr>
          <w:szCs w:val="22"/>
        </w:rPr>
        <w:t>raised</w:t>
      </w:r>
      <w:r>
        <w:rPr>
          <w:rFonts w:hint="eastAsia"/>
          <w:szCs w:val="22"/>
        </w:rPr>
        <w:t xml:space="preserve"> when</w:t>
      </w:r>
      <w:r w:rsidRPr="0074668C">
        <w:rPr>
          <w:szCs w:val="22"/>
        </w:rPr>
        <w:t xml:space="preserve"> notifying the frequency index</w:t>
      </w:r>
      <w:r>
        <w:rPr>
          <w:rFonts w:hint="eastAsia"/>
          <w:szCs w:val="22"/>
        </w:rPr>
        <w:t xml:space="preserve"> in Msg2</w:t>
      </w:r>
      <w:r w:rsidRPr="0074668C">
        <w:rPr>
          <w:szCs w:val="22"/>
        </w:rPr>
        <w:t>.</w:t>
      </w:r>
    </w:p>
    <w:p w14:paraId="1024DAC9" w14:textId="3EC00BBC" w:rsidR="0074668C" w:rsidRDefault="0074668C" w:rsidP="0074668C">
      <w:pPr>
        <w:rPr>
          <w:szCs w:val="22"/>
        </w:rPr>
      </w:pPr>
      <w:r w:rsidRPr="0074668C">
        <w:rPr>
          <w:szCs w:val="22"/>
        </w:rPr>
        <w:t>First, after sending Msg1, the device must remember the frequency index of the Msg1 it transmitted. It is necessary to assess whether the impact on device</w:t>
      </w:r>
      <w:r w:rsidR="004804E0">
        <w:rPr>
          <w:rFonts w:hint="eastAsia"/>
          <w:szCs w:val="22"/>
        </w:rPr>
        <w:t xml:space="preserve"> memory</w:t>
      </w:r>
      <w:r w:rsidRPr="0074668C">
        <w:rPr>
          <w:szCs w:val="22"/>
        </w:rPr>
        <w:t xml:space="preserve"> implementation caused by this requirement is acceptable, given the relatively minor benefits mentioned above.</w:t>
      </w:r>
    </w:p>
    <w:p w14:paraId="00327132" w14:textId="1833A7D5" w:rsidR="00D109C8" w:rsidRDefault="007C6108" w:rsidP="007C6108">
      <w:pPr>
        <w:rPr>
          <w:szCs w:val="22"/>
        </w:rPr>
      </w:pPr>
      <w:r w:rsidRPr="007C6108">
        <w:rPr>
          <w:szCs w:val="22"/>
        </w:rPr>
        <w:t>Additionally, although minor, there is a concern about the increased size of Msg2.</w:t>
      </w:r>
      <w:r>
        <w:rPr>
          <w:rFonts w:hint="eastAsia"/>
          <w:szCs w:val="22"/>
        </w:rPr>
        <w:t xml:space="preserve"> </w:t>
      </w:r>
      <w:r w:rsidRPr="007C6108">
        <w:rPr>
          <w:szCs w:val="22"/>
        </w:rPr>
        <w:t xml:space="preserve">Currently, Msg2 includes either an RN16 (2 bytes) or both RN16 and AS ID (4 bytes) per device. If the frequency index is also notified, an additional 1 byte will be required. This </w:t>
      </w:r>
      <w:r>
        <w:rPr>
          <w:rFonts w:hint="eastAsia"/>
          <w:szCs w:val="22"/>
        </w:rPr>
        <w:t>makes an increase of</w:t>
      </w:r>
      <w:r w:rsidRPr="007C6108">
        <w:rPr>
          <w:szCs w:val="22"/>
        </w:rPr>
        <w:t xml:space="preserve"> Transport Block size </w:t>
      </w:r>
      <w:r>
        <w:rPr>
          <w:rFonts w:hint="eastAsia"/>
          <w:szCs w:val="22"/>
        </w:rPr>
        <w:t xml:space="preserve">which </w:t>
      </w:r>
      <w:r w:rsidRPr="007C6108">
        <w:rPr>
          <w:szCs w:val="22"/>
        </w:rPr>
        <w:t>could lead to situations where Msg2 cannot be received depending on the device’s battery level.</w:t>
      </w:r>
      <w:r>
        <w:rPr>
          <w:rFonts w:hint="eastAsia"/>
          <w:szCs w:val="22"/>
        </w:rPr>
        <w:t xml:space="preserve"> </w:t>
      </w:r>
      <w:r w:rsidR="00AE4832">
        <w:rPr>
          <w:rFonts w:hint="eastAsia"/>
          <w:szCs w:val="22"/>
        </w:rPr>
        <w:t>(Note that we consider</w:t>
      </w:r>
      <w:r w:rsidRPr="007C6108">
        <w:rPr>
          <w:szCs w:val="22"/>
        </w:rPr>
        <w:t xml:space="preserve"> this risk relatively small, and it may be </w:t>
      </w:r>
      <w:r w:rsidR="00AE4832">
        <w:rPr>
          <w:rFonts w:hint="eastAsia"/>
          <w:szCs w:val="22"/>
        </w:rPr>
        <w:t xml:space="preserve">possible </w:t>
      </w:r>
      <w:r w:rsidRPr="007C6108">
        <w:rPr>
          <w:szCs w:val="22"/>
        </w:rPr>
        <w:t xml:space="preserve">to treat it as a trade-off against the </w:t>
      </w:r>
      <w:r>
        <w:rPr>
          <w:rFonts w:hint="eastAsia"/>
          <w:szCs w:val="22"/>
        </w:rPr>
        <w:t xml:space="preserve">small </w:t>
      </w:r>
      <w:r w:rsidRPr="007C6108">
        <w:rPr>
          <w:szCs w:val="22"/>
        </w:rPr>
        <w:t>benefits</w:t>
      </w:r>
      <w:r>
        <w:rPr>
          <w:rFonts w:hint="eastAsia"/>
          <w:szCs w:val="22"/>
        </w:rPr>
        <w:t xml:space="preserve"> mentioned above</w:t>
      </w:r>
      <w:r w:rsidRPr="007C6108">
        <w:rPr>
          <w:szCs w:val="22"/>
        </w:rPr>
        <w:t>.</w:t>
      </w:r>
      <w:r w:rsidR="00AE4832">
        <w:rPr>
          <w:rFonts w:hint="eastAsia"/>
          <w:szCs w:val="22"/>
        </w:rPr>
        <w:t>)</w:t>
      </w:r>
    </w:p>
    <w:p w14:paraId="5B11F3C3" w14:textId="2E7CB4EF" w:rsidR="00A36E8E" w:rsidRDefault="00A36E8E" w:rsidP="00A36E8E">
      <w:pPr>
        <w:pStyle w:val="ObservationandProposal"/>
        <w:rPr>
          <w:rFonts w:hint="eastAsia"/>
        </w:rPr>
      </w:pPr>
      <w:r>
        <w:rPr>
          <w:rFonts w:hint="eastAsia"/>
        </w:rPr>
        <w:t>Onservation 4.</w:t>
      </w:r>
      <w:r>
        <w:tab/>
      </w:r>
      <w:r>
        <w:rPr>
          <w:rFonts w:hint="eastAsia"/>
        </w:rPr>
        <w:t xml:space="preserve">(Issue 2-5) </w:t>
      </w:r>
      <w:r w:rsidR="004804E0">
        <w:rPr>
          <w:rFonts w:hint="eastAsia"/>
        </w:rPr>
        <w:t>Indicating frequency index in Msg2 can cause a bit of memory complexity in device and increases on Msg2 size.</w:t>
      </w:r>
    </w:p>
    <w:p w14:paraId="5E0AEC88" w14:textId="38DE9A4B" w:rsidR="004804E0" w:rsidRPr="004804E0" w:rsidRDefault="00AE4832" w:rsidP="004804E0">
      <w:pPr>
        <w:rPr>
          <w:rFonts w:hint="eastAsia"/>
          <w:szCs w:val="22"/>
        </w:rPr>
      </w:pPr>
      <w:r w:rsidRPr="00AE4832">
        <w:rPr>
          <w:szCs w:val="22"/>
        </w:rPr>
        <w:t>On the other hand, even if the frequency index is not included in Msg2, there is still a low probability that RN16 collisions may occur within a single Access Occasion.</w:t>
      </w:r>
      <w:r>
        <w:rPr>
          <w:rFonts w:hint="eastAsia"/>
          <w:szCs w:val="22"/>
        </w:rPr>
        <w:t xml:space="preserve"> </w:t>
      </w:r>
      <w:r w:rsidRPr="00AE4832">
        <w:rPr>
          <w:szCs w:val="22"/>
        </w:rPr>
        <w:t>We believe that in such cases, the reader should handle the exception by not replying with Msg2 to any of the devices involved in the collision.</w:t>
      </w:r>
      <w:r>
        <w:rPr>
          <w:rFonts w:hint="eastAsia"/>
          <w:szCs w:val="22"/>
        </w:rPr>
        <w:t xml:space="preserve"> </w:t>
      </w:r>
      <w:r w:rsidRPr="00AE4832">
        <w:rPr>
          <w:szCs w:val="22"/>
        </w:rPr>
        <w:t xml:space="preserve">From the device’s perspective, this would result in Msg2 not being received after sending </w:t>
      </w:r>
      <w:r w:rsidRPr="00AE4832">
        <w:rPr>
          <w:szCs w:val="22"/>
        </w:rPr>
        <w:lastRenderedPageBreak/>
        <w:t xml:space="preserve">Msg1, leading to a detection of CBRA failure. </w:t>
      </w:r>
      <w:r>
        <w:rPr>
          <w:rFonts w:hint="eastAsia"/>
          <w:szCs w:val="22"/>
        </w:rPr>
        <w:t>Note that</w:t>
      </w:r>
      <w:r w:rsidRPr="00AE4832">
        <w:rPr>
          <w:szCs w:val="22"/>
        </w:rPr>
        <w:t xml:space="preserve"> this is a situation that can also occur when the Msg1 transmission resource collides with that of another device.</w:t>
      </w:r>
      <w:r>
        <w:rPr>
          <w:rFonts w:hint="eastAsia"/>
          <w:szCs w:val="22"/>
        </w:rPr>
        <w:t xml:space="preserve"> </w:t>
      </w:r>
      <w:r w:rsidRPr="00AE4832">
        <w:rPr>
          <w:szCs w:val="22"/>
        </w:rPr>
        <w:t>Therefore, similar recovery mechanisms</w:t>
      </w:r>
      <w:r>
        <w:rPr>
          <w:rFonts w:hint="eastAsia"/>
          <w:szCs w:val="22"/>
        </w:rPr>
        <w:t>, e.g.,</w:t>
      </w:r>
      <w:r w:rsidRPr="00AE4832">
        <w:rPr>
          <w:szCs w:val="22"/>
        </w:rPr>
        <w:t xml:space="preserve"> reinitiating paging</w:t>
      </w:r>
      <w:r>
        <w:rPr>
          <w:rFonts w:hint="eastAsia"/>
          <w:szCs w:val="22"/>
        </w:rPr>
        <w:t xml:space="preserve">, </w:t>
      </w:r>
      <w:r w:rsidRPr="00AE4832">
        <w:rPr>
          <w:szCs w:val="22"/>
        </w:rPr>
        <w:t>can be applied in this case as well.</w:t>
      </w:r>
    </w:p>
    <w:p w14:paraId="666B5A6C" w14:textId="725615FE" w:rsidR="00AE4832" w:rsidRDefault="00AE4832" w:rsidP="00AE4832">
      <w:pPr>
        <w:pStyle w:val="ObservationandProposal"/>
      </w:pPr>
      <w:r>
        <w:rPr>
          <w:rFonts w:hint="eastAsia"/>
        </w:rPr>
        <w:t xml:space="preserve">Proposal </w:t>
      </w:r>
      <w:r w:rsidR="00593370">
        <w:rPr>
          <w:rFonts w:hint="eastAsia"/>
        </w:rPr>
        <w:t>3</w:t>
      </w:r>
      <w:r>
        <w:rPr>
          <w:rFonts w:hint="eastAsia"/>
        </w:rPr>
        <w:t>.</w:t>
      </w:r>
      <w:r>
        <w:tab/>
      </w:r>
      <w:r w:rsidR="00B2345D">
        <w:rPr>
          <w:rFonts w:hint="eastAsia"/>
        </w:rPr>
        <w:t xml:space="preserve">(Issue 2-5) </w:t>
      </w:r>
      <w:r w:rsidR="00593370">
        <w:rPr>
          <w:rFonts w:hint="eastAsia"/>
        </w:rPr>
        <w:t>Frequency index in Msg2 is not introduced.</w:t>
      </w:r>
    </w:p>
    <w:p w14:paraId="5EB98D94" w14:textId="315C689A" w:rsidR="00593370" w:rsidRDefault="00593370" w:rsidP="00AE4832">
      <w:pPr>
        <w:pStyle w:val="ObservationandProposal"/>
      </w:pPr>
      <w:r>
        <w:rPr>
          <w:rFonts w:hint="eastAsia"/>
        </w:rPr>
        <w:t>Proposal 4.</w:t>
      </w:r>
      <w:r>
        <w:tab/>
      </w:r>
      <w:r w:rsidR="00B2345D">
        <w:rPr>
          <w:rFonts w:hint="eastAsia"/>
        </w:rPr>
        <w:t xml:space="preserve">(Issue 2-5) </w:t>
      </w:r>
      <w:r>
        <w:rPr>
          <w:rFonts w:hint="eastAsia"/>
        </w:rPr>
        <w:t>The reader does not reply Msg2 to any of the devices involved in RN16 collision within an Access Occasion.</w:t>
      </w:r>
    </w:p>
    <w:p w14:paraId="314FDA4B" w14:textId="77777777" w:rsidR="00AE4832" w:rsidRPr="00AE4832" w:rsidRDefault="00AE4832" w:rsidP="00AE4832">
      <w:pPr>
        <w:rPr>
          <w:szCs w:val="22"/>
        </w:rPr>
      </w:pPr>
    </w:p>
    <w:p w14:paraId="56E25677" w14:textId="77777777" w:rsidR="007E2FC8" w:rsidRDefault="007E2FC8" w:rsidP="00814E85">
      <w:pPr>
        <w:pStyle w:val="2"/>
        <w:numPr>
          <w:ilvl w:val="0"/>
          <w:numId w:val="2"/>
        </w:numPr>
      </w:pPr>
      <w:r>
        <w:rPr>
          <w:rFonts w:hint="eastAsia"/>
        </w:rPr>
        <w:t>Summary and proposal</w:t>
      </w:r>
    </w:p>
    <w:p w14:paraId="3C691460" w14:textId="77777777" w:rsidR="00625BBC" w:rsidRPr="00625BBC" w:rsidRDefault="00625BBC" w:rsidP="00625BBC">
      <w:pPr>
        <w:pStyle w:val="ObservationandProposal"/>
        <w:rPr>
          <w:rFonts w:hint="eastAsia"/>
        </w:rPr>
      </w:pPr>
      <w:r>
        <w:rPr>
          <w:rFonts w:hint="eastAsia"/>
        </w:rPr>
        <w:t>Observation 1.</w:t>
      </w:r>
      <w:r>
        <w:tab/>
      </w:r>
      <w:r>
        <w:rPr>
          <w:rFonts w:hint="eastAsia"/>
        </w:rPr>
        <w:t>(Issue 2-3) The device can recognize the end point of R2D Access Trigger message by finding the postamble which RAN1 agreed to introduce.</w:t>
      </w:r>
    </w:p>
    <w:p w14:paraId="775EFDC0" w14:textId="268F9EE8" w:rsidR="007771FD" w:rsidRDefault="007771FD" w:rsidP="00B2345D">
      <w:pPr>
        <w:pStyle w:val="ObservationandProposal"/>
      </w:pPr>
      <w:r>
        <w:rPr>
          <w:rFonts w:hint="eastAsia"/>
        </w:rPr>
        <w:t>Proposal 1.</w:t>
      </w:r>
      <w:r>
        <w:tab/>
      </w:r>
      <w:r w:rsidR="00B2345D">
        <w:rPr>
          <w:rFonts w:hint="eastAsia"/>
        </w:rPr>
        <w:t>(Issue 2-3) Access Trigger message is bit-aligned.</w:t>
      </w:r>
    </w:p>
    <w:p w14:paraId="6F1EA5AC" w14:textId="77777777" w:rsidR="00CD2E61" w:rsidRDefault="00CD2E61" w:rsidP="00CD2E61">
      <w:pPr>
        <w:pStyle w:val="ObservationandProposal"/>
        <w:rPr>
          <w:rFonts w:hint="eastAsia"/>
        </w:rPr>
      </w:pPr>
      <w:r>
        <w:rPr>
          <w:rFonts w:hint="eastAsia"/>
        </w:rPr>
        <w:t>Observation 2.</w:t>
      </w:r>
      <w:r>
        <w:tab/>
      </w:r>
      <w:r>
        <w:rPr>
          <w:rFonts w:hint="eastAsia"/>
        </w:rPr>
        <w:t xml:space="preserve">(Issue 2-4) Allowing the reader to handle generation of Msg2 and transmission of the next Access Trigger message could reduce the </w:t>
      </w:r>
      <w:r w:rsidRPr="00625BBC">
        <w:t>the total time required to complete the random access procedure</w:t>
      </w:r>
      <w:r>
        <w:rPr>
          <w:rFonts w:hint="eastAsia"/>
        </w:rPr>
        <w:t>.</w:t>
      </w:r>
    </w:p>
    <w:p w14:paraId="67E0FDD4" w14:textId="77777777" w:rsidR="00B2345D" w:rsidRPr="006B1212" w:rsidRDefault="00B2345D" w:rsidP="00B2345D">
      <w:pPr>
        <w:pStyle w:val="ObservationandProposal"/>
      </w:pPr>
      <w:r>
        <w:rPr>
          <w:rFonts w:hint="eastAsia"/>
        </w:rPr>
        <w:t>Proposal 2.</w:t>
      </w:r>
      <w:r>
        <w:tab/>
      </w:r>
      <w:r>
        <w:rPr>
          <w:rFonts w:hint="eastAsia"/>
        </w:rPr>
        <w:t xml:space="preserve">(Issue 2-4) Down-select Option C (with </w:t>
      </w:r>
      <w:r>
        <w:softHyphen/>
      </w:r>
      <m:oMath>
        <m:r>
          <m:rPr>
            <m:sty m:val="bi"/>
          </m:rPr>
          <w:rPr>
            <w:rFonts w:ascii="Cambria Math" w:hAnsi="Cambria Math"/>
          </w:rPr>
          <m:t>K=2</m:t>
        </m:r>
      </m:oMath>
      <w:r>
        <w:rPr>
          <w:rFonts w:hint="eastAsia"/>
        </w:rPr>
        <w:t>) for the time boundary for the device to detects CBRA failure.</w:t>
      </w:r>
    </w:p>
    <w:p w14:paraId="312BC796" w14:textId="77777777" w:rsidR="00CD2E61" w:rsidRDefault="00CD2E61" w:rsidP="00CD2E61">
      <w:pPr>
        <w:pStyle w:val="ObservationandProposal"/>
        <w:rPr>
          <w:rFonts w:hint="eastAsia"/>
        </w:rPr>
      </w:pPr>
      <w:r>
        <w:rPr>
          <w:rFonts w:hint="eastAsia"/>
        </w:rPr>
        <w:t>Observation 3.</w:t>
      </w:r>
      <w:r>
        <w:tab/>
      </w:r>
      <w:r>
        <w:rPr>
          <w:rFonts w:hint="eastAsia"/>
        </w:rPr>
        <w:t>(Issue 2-5) The probability of RN16 collision in one Msg2 is up to 0.0427%.</w:t>
      </w:r>
    </w:p>
    <w:p w14:paraId="18E591C1" w14:textId="77777777" w:rsidR="00CD2E61" w:rsidRDefault="00CD2E61" w:rsidP="00CD2E61">
      <w:pPr>
        <w:pStyle w:val="ObservationandProposal"/>
        <w:rPr>
          <w:rFonts w:hint="eastAsia"/>
        </w:rPr>
      </w:pPr>
      <w:r>
        <w:rPr>
          <w:rFonts w:hint="eastAsia"/>
        </w:rPr>
        <w:t>Onservation 4.</w:t>
      </w:r>
      <w:r>
        <w:tab/>
      </w:r>
      <w:r>
        <w:rPr>
          <w:rFonts w:hint="eastAsia"/>
        </w:rPr>
        <w:t>(Issue 2-5) Indicating frequency index in Msg2 can cause a bit of memory complexity in device and increases on Msg2 size.</w:t>
      </w:r>
    </w:p>
    <w:p w14:paraId="359DFF3F" w14:textId="77777777" w:rsidR="00B2345D" w:rsidRDefault="00B2345D" w:rsidP="00B2345D">
      <w:pPr>
        <w:pStyle w:val="ObservationandProposal"/>
      </w:pPr>
      <w:r>
        <w:rPr>
          <w:rFonts w:hint="eastAsia"/>
        </w:rPr>
        <w:t>Proposal 3.</w:t>
      </w:r>
      <w:r>
        <w:tab/>
      </w:r>
      <w:r>
        <w:rPr>
          <w:rFonts w:hint="eastAsia"/>
        </w:rPr>
        <w:t>(Issue 2-5) Frequency index in Msg2 is not introduced.</w:t>
      </w:r>
    </w:p>
    <w:p w14:paraId="0955F539" w14:textId="77777777" w:rsidR="00B2345D" w:rsidRDefault="00B2345D" w:rsidP="00B2345D">
      <w:pPr>
        <w:pStyle w:val="ObservationandProposal"/>
      </w:pPr>
      <w:r>
        <w:rPr>
          <w:rFonts w:hint="eastAsia"/>
        </w:rPr>
        <w:t>Proposal 4.</w:t>
      </w:r>
      <w:r>
        <w:tab/>
      </w:r>
      <w:r>
        <w:rPr>
          <w:rFonts w:hint="eastAsia"/>
        </w:rPr>
        <w:t>(Issue 2-5) The reader does not reply Msg2 to any of the devices involved in RN16 collision within an Access Occasion.</w:t>
      </w:r>
    </w:p>
    <w:p w14:paraId="33E871B5" w14:textId="77777777" w:rsidR="007771FD" w:rsidRPr="00B2345D" w:rsidRDefault="007771FD" w:rsidP="007E2FC8">
      <w:pPr>
        <w:rPr>
          <w:szCs w:val="22"/>
        </w:rPr>
      </w:pPr>
    </w:p>
    <w:p w14:paraId="19CDB79A" w14:textId="77777777" w:rsidR="007E2FC8" w:rsidRPr="00863065" w:rsidRDefault="007E2FC8" w:rsidP="00814E85">
      <w:pPr>
        <w:pStyle w:val="2"/>
        <w:numPr>
          <w:ilvl w:val="0"/>
          <w:numId w:val="2"/>
        </w:numPr>
        <w:rPr>
          <w:rFonts w:cs="Arial"/>
        </w:rPr>
      </w:pPr>
      <w:r w:rsidRPr="00863065">
        <w:rPr>
          <w:rFonts w:cs="Arial"/>
        </w:rPr>
        <w:t>Reference</w:t>
      </w:r>
      <w:r>
        <w:rPr>
          <w:rFonts w:cs="Arial" w:hint="eastAsia"/>
        </w:rPr>
        <w:t>s</w:t>
      </w:r>
    </w:p>
    <w:p w14:paraId="0409407B" w14:textId="7BEEA76F" w:rsidR="007E2FC8" w:rsidRPr="00262F8E" w:rsidRDefault="00270E58" w:rsidP="00452602">
      <w:pPr>
        <w:pStyle w:val="Reference"/>
      </w:pPr>
      <w:r>
        <w:rPr>
          <w:rFonts w:hint="eastAsia"/>
        </w:rPr>
        <w:t>[1]</w:t>
      </w:r>
      <w:r w:rsidR="00452602">
        <w:tab/>
      </w:r>
      <w:r w:rsidR="00A032DE" w:rsidRPr="00A032DE">
        <w:t>[POST130][027][AIoT] MAC Running CR</w:t>
      </w:r>
      <w:r w:rsidR="00A032DE">
        <w:rPr>
          <w:rFonts w:hint="eastAsia"/>
        </w:rPr>
        <w:t xml:space="preserve"> (Huawei).</w:t>
      </w:r>
    </w:p>
    <w:p w14:paraId="71FB5545" w14:textId="77777777" w:rsidR="008E5A66" w:rsidRPr="00262F8E" w:rsidRDefault="008E5A66">
      <w:pPr>
        <w:rPr>
          <w:szCs w:val="22"/>
        </w:rPr>
      </w:pP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1852A" w14:textId="77777777" w:rsidR="008214BD" w:rsidRDefault="008214BD" w:rsidP="007E2FC8">
      <w:pPr>
        <w:spacing w:after="0"/>
      </w:pPr>
      <w:r>
        <w:separator/>
      </w:r>
    </w:p>
    <w:p w14:paraId="0F3E7367" w14:textId="77777777" w:rsidR="008214BD" w:rsidRDefault="008214BD"/>
    <w:p w14:paraId="69DDF368" w14:textId="77777777" w:rsidR="008214BD" w:rsidRDefault="008214BD" w:rsidP="00273403"/>
  </w:endnote>
  <w:endnote w:type="continuationSeparator" w:id="0">
    <w:p w14:paraId="7A88CAC9" w14:textId="77777777" w:rsidR="008214BD" w:rsidRDefault="008214BD" w:rsidP="007E2FC8">
      <w:pPr>
        <w:spacing w:after="0"/>
      </w:pPr>
      <w:r>
        <w:continuationSeparator/>
      </w:r>
    </w:p>
    <w:p w14:paraId="6CD87ED3" w14:textId="77777777" w:rsidR="008214BD" w:rsidRDefault="008214BD"/>
    <w:p w14:paraId="48865485" w14:textId="77777777" w:rsidR="008214BD" w:rsidRDefault="008214BD"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IZ UDPゴシック">
    <w:panose1 w:val="020B0400000000000000"/>
    <w:charset w:val="80"/>
    <w:family w:val="modern"/>
    <w:pitch w:val="variable"/>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73A22" w14:textId="77777777" w:rsidR="008214BD" w:rsidRDefault="008214BD" w:rsidP="007E2FC8">
      <w:pPr>
        <w:spacing w:after="0"/>
      </w:pPr>
      <w:r>
        <w:separator/>
      </w:r>
    </w:p>
    <w:p w14:paraId="093DFB04" w14:textId="77777777" w:rsidR="008214BD" w:rsidRDefault="008214BD"/>
    <w:p w14:paraId="29D37D5B" w14:textId="77777777" w:rsidR="008214BD" w:rsidRDefault="008214BD" w:rsidP="00273403"/>
  </w:footnote>
  <w:footnote w:type="continuationSeparator" w:id="0">
    <w:p w14:paraId="1B2B6CAB" w14:textId="77777777" w:rsidR="008214BD" w:rsidRDefault="008214BD" w:rsidP="007E2FC8">
      <w:pPr>
        <w:spacing w:after="0"/>
      </w:pPr>
      <w:r>
        <w:continuationSeparator/>
      </w:r>
    </w:p>
    <w:p w14:paraId="6BF48B19" w14:textId="77777777" w:rsidR="008214BD" w:rsidRDefault="008214BD"/>
    <w:p w14:paraId="1F893A04" w14:textId="77777777" w:rsidR="008214BD" w:rsidRDefault="008214BD"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203635"/>
    <w:multiLevelType w:val="hybridMultilevel"/>
    <w:tmpl w:val="8FE6EA3C"/>
    <w:lvl w:ilvl="0" w:tplc="6838C072">
      <w:start w:val="2"/>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C3F527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2415779C"/>
    <w:multiLevelType w:val="multilevel"/>
    <w:tmpl w:val="2415779C"/>
    <w:lvl w:ilvl="0">
      <w:numFmt w:val="bullet"/>
      <w:lvlText w:val="-"/>
      <w:lvlJc w:val="left"/>
      <w:pPr>
        <w:ind w:left="360" w:hanging="360"/>
      </w:pPr>
      <w:rPr>
        <w:rFonts w:ascii="Times New Roman" w:eastAsia="ＭＳ 明朝"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8"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7AD520D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866942341">
    <w:abstractNumId w:val="7"/>
  </w:num>
  <w:num w:numId="2" w16cid:durableId="1916432099">
    <w:abstractNumId w:val="5"/>
  </w:num>
  <w:num w:numId="3" w16cid:durableId="961111639">
    <w:abstractNumId w:val="6"/>
  </w:num>
  <w:num w:numId="4" w16cid:durableId="763300591">
    <w:abstractNumId w:val="3"/>
  </w:num>
  <w:num w:numId="5" w16cid:durableId="1062948673">
    <w:abstractNumId w:val="0"/>
  </w:num>
  <w:num w:numId="6" w16cid:durableId="311836194">
    <w:abstractNumId w:val="4"/>
  </w:num>
  <w:num w:numId="7" w16cid:durableId="498888959">
    <w:abstractNumId w:val="1"/>
  </w:num>
  <w:num w:numId="8" w16cid:durableId="1799377939">
    <w:abstractNumId w:val="8"/>
  </w:num>
  <w:num w:numId="9" w16cid:durableId="72361807">
    <w:abstractNumId w:val="9"/>
  </w:num>
  <w:num w:numId="10" w16cid:durableId="8104878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B6616"/>
    <w:rsid w:val="00117FF2"/>
    <w:rsid w:val="001376E5"/>
    <w:rsid w:val="00150878"/>
    <w:rsid w:val="001955FE"/>
    <w:rsid w:val="001E0100"/>
    <w:rsid w:val="001E1D1E"/>
    <w:rsid w:val="00202D77"/>
    <w:rsid w:val="0023098C"/>
    <w:rsid w:val="002423D2"/>
    <w:rsid w:val="00247FA4"/>
    <w:rsid w:val="00262F8E"/>
    <w:rsid w:val="00270E58"/>
    <w:rsid w:val="00273403"/>
    <w:rsid w:val="002B2CE8"/>
    <w:rsid w:val="002B674A"/>
    <w:rsid w:val="0035021A"/>
    <w:rsid w:val="00382B83"/>
    <w:rsid w:val="00385B37"/>
    <w:rsid w:val="003965B3"/>
    <w:rsid w:val="00414674"/>
    <w:rsid w:val="00452602"/>
    <w:rsid w:val="004548B7"/>
    <w:rsid w:val="004804E0"/>
    <w:rsid w:val="004A3CEE"/>
    <w:rsid w:val="004B732D"/>
    <w:rsid w:val="004D1B48"/>
    <w:rsid w:val="004D1E49"/>
    <w:rsid w:val="004E6B03"/>
    <w:rsid w:val="004F6390"/>
    <w:rsid w:val="00537958"/>
    <w:rsid w:val="005413DD"/>
    <w:rsid w:val="005839E2"/>
    <w:rsid w:val="005857F6"/>
    <w:rsid w:val="00592239"/>
    <w:rsid w:val="00593370"/>
    <w:rsid w:val="005F1EB4"/>
    <w:rsid w:val="005F73C8"/>
    <w:rsid w:val="0061017F"/>
    <w:rsid w:val="00625BBC"/>
    <w:rsid w:val="0064067A"/>
    <w:rsid w:val="00654D47"/>
    <w:rsid w:val="006A60C7"/>
    <w:rsid w:val="006B1212"/>
    <w:rsid w:val="006C3800"/>
    <w:rsid w:val="006E0089"/>
    <w:rsid w:val="0072551B"/>
    <w:rsid w:val="00735D62"/>
    <w:rsid w:val="007373B1"/>
    <w:rsid w:val="0074668C"/>
    <w:rsid w:val="007771FD"/>
    <w:rsid w:val="007A3E79"/>
    <w:rsid w:val="007C6108"/>
    <w:rsid w:val="007E0EA7"/>
    <w:rsid w:val="007E2FC8"/>
    <w:rsid w:val="00814E85"/>
    <w:rsid w:val="008214BD"/>
    <w:rsid w:val="0083168F"/>
    <w:rsid w:val="00896DC7"/>
    <w:rsid w:val="008C2D47"/>
    <w:rsid w:val="008E5A66"/>
    <w:rsid w:val="0092515C"/>
    <w:rsid w:val="00990639"/>
    <w:rsid w:val="0099299C"/>
    <w:rsid w:val="009D107E"/>
    <w:rsid w:val="009D51E7"/>
    <w:rsid w:val="00A032DE"/>
    <w:rsid w:val="00A32033"/>
    <w:rsid w:val="00A36E8E"/>
    <w:rsid w:val="00A872ED"/>
    <w:rsid w:val="00A978E0"/>
    <w:rsid w:val="00AB422A"/>
    <w:rsid w:val="00AE4832"/>
    <w:rsid w:val="00B2345D"/>
    <w:rsid w:val="00B329A1"/>
    <w:rsid w:val="00B35BD7"/>
    <w:rsid w:val="00B75B6B"/>
    <w:rsid w:val="00BE54E2"/>
    <w:rsid w:val="00BE7EFB"/>
    <w:rsid w:val="00BF4022"/>
    <w:rsid w:val="00C97CFC"/>
    <w:rsid w:val="00CD2E61"/>
    <w:rsid w:val="00D109C8"/>
    <w:rsid w:val="00D366F8"/>
    <w:rsid w:val="00D438BF"/>
    <w:rsid w:val="00D614EE"/>
    <w:rsid w:val="00D8679B"/>
    <w:rsid w:val="00D94041"/>
    <w:rsid w:val="00DB3109"/>
    <w:rsid w:val="00DB76B3"/>
    <w:rsid w:val="00DD53A9"/>
    <w:rsid w:val="00E2631E"/>
    <w:rsid w:val="00E94CAF"/>
    <w:rsid w:val="00EB1AD1"/>
    <w:rsid w:val="00F34A88"/>
    <w:rsid w:val="00F37D07"/>
    <w:rsid w:val="00F53058"/>
    <w:rsid w:val="00F560E5"/>
    <w:rsid w:val="00FC7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aliases w:val="TableGrid"/>
    <w:basedOn w:val="a1"/>
    <w:qFormat/>
    <w:rsid w:val="00A032DE"/>
    <w:rPr>
      <w:rFonts w:asciiTheme="minorHAnsi" w:eastAsia="SimSun" w:hAnsiTheme="minorHAnsi"/>
      <w:sz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link w:val="ac"/>
    <w:uiPriority w:val="34"/>
    <w:qFormat/>
    <w:rsid w:val="00A032DE"/>
    <w:pPr>
      <w:spacing w:after="160" w:line="259" w:lineRule="auto"/>
      <w:ind w:left="720"/>
      <w:contextualSpacing/>
    </w:pPr>
    <w:rPr>
      <w:rFonts w:asciiTheme="minorHAnsi" w:eastAsiaTheme="minorHAnsi" w:hAnsiTheme="minorHAnsi"/>
      <w:sz w:val="22"/>
      <w:szCs w:val="22"/>
      <w:lang w:eastAsia="en-US"/>
    </w:rPr>
  </w:style>
  <w:style w:type="character" w:customStyle="1" w:styleId="ac">
    <w:name w:val="リスト段落 (文字)"/>
    <w:link w:val="ab"/>
    <w:uiPriority w:val="34"/>
    <w:qFormat/>
    <w:locked/>
    <w:rsid w:val="00A032DE"/>
    <w:rPr>
      <w:rFonts w:asciiTheme="minorHAnsi" w:eastAsiaTheme="minorHAnsi" w:hAnsiTheme="minorHAnsi"/>
      <w:sz w:val="22"/>
      <w:szCs w:val="22"/>
      <w:lang w:eastAsia="en-US"/>
    </w:rPr>
  </w:style>
  <w:style w:type="character" w:styleId="ad">
    <w:name w:val="Placeholder Text"/>
    <w:basedOn w:val="a0"/>
    <w:uiPriority w:val="99"/>
    <w:semiHidden/>
    <w:rsid w:val="00D438B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17621">
      <w:bodyDiv w:val="1"/>
      <w:marLeft w:val="0"/>
      <w:marRight w:val="0"/>
      <w:marTop w:val="0"/>
      <w:marBottom w:val="0"/>
      <w:divBdr>
        <w:top w:val="none" w:sz="0" w:space="0" w:color="auto"/>
        <w:left w:val="none" w:sz="0" w:space="0" w:color="auto"/>
        <w:bottom w:val="none" w:sz="0" w:space="0" w:color="auto"/>
        <w:right w:val="none" w:sz="0" w:space="0" w:color="auto"/>
      </w:divBdr>
      <w:divsChild>
        <w:div w:id="552544006">
          <w:marLeft w:val="0"/>
          <w:marRight w:val="0"/>
          <w:marTop w:val="0"/>
          <w:marBottom w:val="0"/>
          <w:divBdr>
            <w:top w:val="none" w:sz="0" w:space="0" w:color="auto"/>
            <w:left w:val="none" w:sz="0" w:space="0" w:color="auto"/>
            <w:bottom w:val="none" w:sz="0" w:space="0" w:color="auto"/>
            <w:right w:val="none" w:sz="0" w:space="0" w:color="auto"/>
          </w:divBdr>
        </w:div>
      </w:divsChild>
    </w:div>
    <w:div w:id="708728417">
      <w:bodyDiv w:val="1"/>
      <w:marLeft w:val="0"/>
      <w:marRight w:val="0"/>
      <w:marTop w:val="0"/>
      <w:marBottom w:val="0"/>
      <w:divBdr>
        <w:top w:val="none" w:sz="0" w:space="0" w:color="auto"/>
        <w:left w:val="none" w:sz="0" w:space="0" w:color="auto"/>
        <w:bottom w:val="none" w:sz="0" w:space="0" w:color="auto"/>
        <w:right w:val="none" w:sz="0" w:space="0" w:color="auto"/>
      </w:divBdr>
      <w:divsChild>
        <w:div w:id="16349394">
          <w:marLeft w:val="0"/>
          <w:marRight w:val="0"/>
          <w:marTop w:val="0"/>
          <w:marBottom w:val="0"/>
          <w:divBdr>
            <w:top w:val="none" w:sz="0" w:space="0" w:color="auto"/>
            <w:left w:val="none" w:sz="0" w:space="0" w:color="auto"/>
            <w:bottom w:val="none" w:sz="0" w:space="0" w:color="auto"/>
            <w:right w:val="none" w:sz="0" w:space="0" w:color="auto"/>
          </w:divBdr>
        </w:div>
      </w:divsChild>
    </w:div>
    <w:div w:id="914441371">
      <w:bodyDiv w:val="1"/>
      <w:marLeft w:val="0"/>
      <w:marRight w:val="0"/>
      <w:marTop w:val="0"/>
      <w:marBottom w:val="0"/>
      <w:divBdr>
        <w:top w:val="none" w:sz="0" w:space="0" w:color="auto"/>
        <w:left w:val="none" w:sz="0" w:space="0" w:color="auto"/>
        <w:bottom w:val="none" w:sz="0" w:space="0" w:color="auto"/>
        <w:right w:val="none" w:sz="0" w:space="0" w:color="auto"/>
      </w:divBdr>
    </w:div>
    <w:div w:id="1122192980">
      <w:bodyDiv w:val="1"/>
      <w:marLeft w:val="0"/>
      <w:marRight w:val="0"/>
      <w:marTop w:val="0"/>
      <w:marBottom w:val="0"/>
      <w:divBdr>
        <w:top w:val="none" w:sz="0" w:space="0" w:color="auto"/>
        <w:left w:val="none" w:sz="0" w:space="0" w:color="auto"/>
        <w:bottom w:val="none" w:sz="0" w:space="0" w:color="auto"/>
        <w:right w:val="none" w:sz="0" w:space="0" w:color="auto"/>
      </w:divBdr>
    </w:div>
    <w:div w:id="121308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232</TotalTime>
  <Pages>4</Pages>
  <Words>1381</Words>
  <Characters>7875</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52</cp:revision>
  <dcterms:created xsi:type="dcterms:W3CDTF">2021-10-20T07:13:00Z</dcterms:created>
  <dcterms:modified xsi:type="dcterms:W3CDTF">2025-08-15T08:31:00Z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